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hint="eastAsia" w:ascii="黑体" w:hAnsi="黑体" w:eastAsia="黑体"/>
          <w:bCs/>
          <w:color w:val="auto"/>
          <w:sz w:val="52"/>
          <w:szCs w:val="52"/>
          <w:lang w:eastAsia="zh-CN"/>
        </w:rPr>
      </w:pPr>
      <w:r>
        <w:rPr>
          <w:rFonts w:hint="eastAsia" w:ascii="黑体" w:eastAsia="黑体" w:cs="ArialUnicodeMS"/>
          <w:kern w:val="0"/>
          <w:sz w:val="52"/>
          <w:szCs w:val="52"/>
        </w:rPr>
        <w:t>柳州市</w:t>
      </w:r>
      <w:r>
        <w:rPr>
          <w:rFonts w:hint="eastAsia" w:ascii="黑体" w:eastAsia="黑体" w:cs="ArialUnicodeMS"/>
          <w:kern w:val="0"/>
          <w:sz w:val="52"/>
          <w:szCs w:val="52"/>
          <w:lang w:eastAsia="zh-CN"/>
        </w:rPr>
        <w:t>旅游学校</w:t>
      </w:r>
    </w:p>
    <w:p>
      <w:pPr>
        <w:jc w:val="center"/>
        <w:rPr>
          <w:rFonts w:ascii="黑体" w:eastAsia="黑体" w:cs="ArialUnicodeMS"/>
          <w:kern w:val="0"/>
          <w:sz w:val="52"/>
          <w:szCs w:val="52"/>
        </w:rPr>
      </w:pPr>
      <w:r>
        <w:rPr>
          <w:rFonts w:hint="eastAsia" w:ascii="黑体" w:eastAsia="黑体"/>
          <w:kern w:val="0"/>
          <w:sz w:val="52"/>
          <w:szCs w:val="52"/>
          <w:lang w:eastAsia="zh-CN"/>
        </w:rPr>
        <w:t>2021</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keepNext w:val="0"/>
        <w:keepLines w:val="0"/>
        <w:pageBreakBefore w:val="0"/>
        <w:widowControl w:val="0"/>
        <w:kinsoku/>
        <w:wordWrap/>
        <w:overflowPunct/>
        <w:topLinePunct w:val="0"/>
        <w:bidi w:val="0"/>
        <w:snapToGrid/>
        <w:spacing w:line="240" w:lineRule="auto"/>
        <w:ind w:firstLine="645"/>
        <w:jc w:val="left"/>
        <w:textAlignment w:val="auto"/>
        <w:rPr>
          <w:rFonts w:ascii="仿宋_GB2312" w:eastAsia="仿宋_GB2312"/>
          <w:b/>
          <w:sz w:val="32"/>
          <w:szCs w:val="32"/>
        </w:rPr>
      </w:pPr>
      <w:r>
        <w:rPr>
          <w:rFonts w:hint="eastAsia" w:ascii="仿宋_GB2312" w:eastAsia="仿宋_GB2312"/>
          <w:b/>
          <w:sz w:val="32"/>
          <w:szCs w:val="32"/>
        </w:rPr>
        <w:t>第一部分：</w:t>
      </w:r>
      <w:r>
        <w:rPr>
          <w:rFonts w:hint="eastAsia" w:ascii="仿宋_GB2312" w:eastAsia="仿宋_GB2312"/>
          <w:b/>
          <w:sz w:val="32"/>
          <w:szCs w:val="32"/>
          <w:lang w:eastAsia="zh-CN"/>
        </w:rPr>
        <w:t>柳州市旅游学校</w:t>
      </w:r>
      <w:r>
        <w:rPr>
          <w:rFonts w:hint="eastAsia" w:ascii="仿宋_GB2312" w:eastAsia="仿宋_GB2312"/>
          <w:b/>
          <w:sz w:val="32"/>
          <w:szCs w:val="32"/>
        </w:rPr>
        <w:t>概况</w:t>
      </w:r>
    </w:p>
    <w:p>
      <w:pPr>
        <w:keepNext w:val="0"/>
        <w:keepLines w:val="0"/>
        <w:pageBreakBefore w:val="0"/>
        <w:widowControl w:val="0"/>
        <w:kinsoku/>
        <w:wordWrap/>
        <w:overflowPunct/>
        <w:topLinePunct w:val="0"/>
        <w:bidi w:val="0"/>
        <w:snapToGrid/>
        <w:spacing w:line="240" w:lineRule="auto"/>
        <w:ind w:firstLine="645"/>
        <w:jc w:val="left"/>
        <w:textAlignment w:val="auto"/>
        <w:rPr>
          <w:rFonts w:ascii="仿宋_GB2312" w:eastAsia="仿宋_GB2312"/>
          <w:sz w:val="32"/>
          <w:szCs w:val="32"/>
        </w:rPr>
      </w:pPr>
      <w:r>
        <w:rPr>
          <w:rFonts w:hint="eastAsia" w:ascii="仿宋_GB2312" w:eastAsia="仿宋_GB2312"/>
          <w:sz w:val="32"/>
          <w:szCs w:val="32"/>
        </w:rPr>
        <w:t>一、主要职能</w:t>
      </w:r>
    </w:p>
    <w:p>
      <w:pPr>
        <w:keepNext w:val="0"/>
        <w:keepLines w:val="0"/>
        <w:pageBreakBefore w:val="0"/>
        <w:widowControl w:val="0"/>
        <w:kinsoku/>
        <w:wordWrap/>
        <w:overflowPunct/>
        <w:topLinePunct w:val="0"/>
        <w:bidi w:val="0"/>
        <w:snapToGrid/>
        <w:spacing w:line="240" w:lineRule="auto"/>
        <w:ind w:firstLine="645"/>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二、单位机构设置情况</w:t>
      </w:r>
    </w:p>
    <w:p>
      <w:pPr>
        <w:keepNext w:val="0"/>
        <w:keepLines w:val="0"/>
        <w:pageBreakBefore w:val="0"/>
        <w:widowControl w:val="0"/>
        <w:kinsoku/>
        <w:wordWrap/>
        <w:overflowPunct/>
        <w:topLinePunct w:val="0"/>
        <w:bidi w:val="0"/>
        <w:snapToGrid/>
        <w:spacing w:line="240" w:lineRule="auto"/>
        <w:ind w:firstLine="645"/>
        <w:jc w:val="left"/>
        <w:textAlignment w:val="auto"/>
        <w:rPr>
          <w:rFonts w:ascii="仿宋_GB2312" w:eastAsia="仿宋_GB2312"/>
          <w:b/>
          <w:sz w:val="32"/>
          <w:szCs w:val="32"/>
        </w:rPr>
      </w:pPr>
      <w:r>
        <w:rPr>
          <w:rFonts w:hint="eastAsia" w:ascii="仿宋_GB2312" w:eastAsia="仿宋_GB2312"/>
          <w:b/>
          <w:sz w:val="32"/>
          <w:szCs w:val="32"/>
        </w:rPr>
        <w:t>第二部分：</w:t>
      </w:r>
      <w:r>
        <w:rPr>
          <w:rFonts w:hint="eastAsia" w:ascii="仿宋_GB2312" w:eastAsia="仿宋_GB2312"/>
          <w:b/>
          <w:sz w:val="32"/>
          <w:szCs w:val="32"/>
          <w:lang w:eastAsia="zh-CN"/>
        </w:rPr>
        <w:t>柳州市旅游学校2021</w:t>
      </w:r>
      <w:r>
        <w:rPr>
          <w:rFonts w:hint="eastAsia" w:ascii="仿宋_GB2312" w:eastAsia="仿宋_GB2312"/>
          <w:b/>
          <w:sz w:val="32"/>
          <w:szCs w:val="32"/>
        </w:rPr>
        <w:t>年部门决算报表</w:t>
      </w:r>
    </w:p>
    <w:p>
      <w:pPr>
        <w:keepNext w:val="0"/>
        <w:keepLines w:val="0"/>
        <w:pageBreakBefore w:val="0"/>
        <w:widowControl w:val="0"/>
        <w:kinsoku/>
        <w:wordWrap/>
        <w:overflowPunct/>
        <w:topLinePunct w:val="0"/>
        <w:bidi w:val="0"/>
        <w:snapToGrid/>
        <w:spacing w:line="240" w:lineRule="auto"/>
        <w:ind w:left="645"/>
        <w:jc w:val="left"/>
        <w:textAlignment w:val="auto"/>
        <w:rPr>
          <w:rFonts w:hint="eastAsia" w:ascii="仿宋_GB2312" w:eastAsia="仿宋_GB2312"/>
          <w:sz w:val="32"/>
          <w:szCs w:val="32"/>
        </w:rPr>
      </w:pPr>
      <w:r>
        <w:rPr>
          <w:rFonts w:hint="eastAsia" w:ascii="仿宋_GB2312" w:eastAsia="仿宋_GB2312"/>
          <w:sz w:val="32"/>
          <w:szCs w:val="32"/>
        </w:rPr>
        <w:t>表一：收入支出决算总表</w:t>
      </w:r>
    </w:p>
    <w:p>
      <w:pPr>
        <w:keepNext w:val="0"/>
        <w:keepLines w:val="0"/>
        <w:pageBreakBefore w:val="0"/>
        <w:widowControl w:val="0"/>
        <w:kinsoku/>
        <w:wordWrap/>
        <w:overflowPunct/>
        <w:topLinePunct w:val="0"/>
        <w:bidi w:val="0"/>
        <w:snapToGrid/>
        <w:spacing w:line="240" w:lineRule="auto"/>
        <w:ind w:left="645"/>
        <w:jc w:val="left"/>
        <w:textAlignment w:val="auto"/>
        <w:rPr>
          <w:rFonts w:hint="eastAsia" w:ascii="仿宋_GB2312" w:eastAsia="仿宋_GB2312"/>
          <w:sz w:val="32"/>
          <w:szCs w:val="32"/>
        </w:rPr>
      </w:pPr>
      <w:r>
        <w:rPr>
          <w:rFonts w:hint="eastAsia" w:ascii="仿宋_GB2312" w:eastAsia="仿宋_GB2312"/>
          <w:sz w:val="32"/>
          <w:szCs w:val="32"/>
        </w:rPr>
        <w:t>表二：收入决算表</w:t>
      </w:r>
    </w:p>
    <w:p>
      <w:pPr>
        <w:keepNext w:val="0"/>
        <w:keepLines w:val="0"/>
        <w:pageBreakBefore w:val="0"/>
        <w:widowControl w:val="0"/>
        <w:kinsoku/>
        <w:wordWrap/>
        <w:overflowPunct/>
        <w:topLinePunct w:val="0"/>
        <w:bidi w:val="0"/>
        <w:snapToGrid/>
        <w:spacing w:line="240" w:lineRule="auto"/>
        <w:ind w:left="645"/>
        <w:jc w:val="left"/>
        <w:textAlignment w:val="auto"/>
        <w:rPr>
          <w:rFonts w:hint="eastAsia" w:ascii="仿宋_GB2312" w:eastAsia="仿宋_GB2312"/>
          <w:sz w:val="32"/>
          <w:szCs w:val="32"/>
        </w:rPr>
      </w:pPr>
      <w:r>
        <w:rPr>
          <w:rFonts w:hint="eastAsia" w:ascii="仿宋_GB2312" w:eastAsia="仿宋_GB2312"/>
          <w:sz w:val="32"/>
          <w:szCs w:val="32"/>
        </w:rPr>
        <w:t>表三：支出决算表</w:t>
      </w:r>
    </w:p>
    <w:p>
      <w:pPr>
        <w:keepNext w:val="0"/>
        <w:keepLines w:val="0"/>
        <w:pageBreakBefore w:val="0"/>
        <w:widowControl w:val="0"/>
        <w:kinsoku/>
        <w:wordWrap/>
        <w:overflowPunct/>
        <w:topLinePunct w:val="0"/>
        <w:bidi w:val="0"/>
        <w:snapToGrid/>
        <w:spacing w:line="240" w:lineRule="auto"/>
        <w:ind w:left="645"/>
        <w:jc w:val="left"/>
        <w:textAlignment w:val="auto"/>
        <w:rPr>
          <w:rFonts w:hint="eastAsia" w:ascii="仿宋_GB2312" w:eastAsia="仿宋_GB2312"/>
          <w:sz w:val="32"/>
          <w:szCs w:val="32"/>
        </w:rPr>
      </w:pPr>
      <w:r>
        <w:rPr>
          <w:rFonts w:hint="eastAsia" w:ascii="仿宋_GB2312" w:eastAsia="仿宋_GB2312"/>
          <w:sz w:val="32"/>
          <w:szCs w:val="32"/>
        </w:rPr>
        <w:t>表四：财政拨款收入支出决算总表</w:t>
      </w:r>
    </w:p>
    <w:p>
      <w:pPr>
        <w:keepNext w:val="0"/>
        <w:keepLines w:val="0"/>
        <w:pageBreakBefore w:val="0"/>
        <w:widowControl w:val="0"/>
        <w:kinsoku/>
        <w:wordWrap/>
        <w:overflowPunct/>
        <w:topLinePunct w:val="0"/>
        <w:bidi w:val="0"/>
        <w:snapToGrid/>
        <w:spacing w:line="240" w:lineRule="auto"/>
        <w:ind w:left="645"/>
        <w:jc w:val="left"/>
        <w:textAlignment w:val="auto"/>
        <w:rPr>
          <w:rFonts w:hint="eastAsia" w:ascii="仿宋_GB2312" w:eastAsia="仿宋_GB2312"/>
          <w:sz w:val="32"/>
          <w:szCs w:val="32"/>
        </w:rPr>
      </w:pPr>
      <w:r>
        <w:rPr>
          <w:rFonts w:hint="eastAsia" w:ascii="仿宋_GB2312" w:eastAsia="仿宋_GB2312"/>
          <w:sz w:val="32"/>
          <w:szCs w:val="32"/>
        </w:rPr>
        <w:t>表五：一般公共预算财政拨款支出决算表</w:t>
      </w:r>
    </w:p>
    <w:p>
      <w:pPr>
        <w:keepNext w:val="0"/>
        <w:keepLines w:val="0"/>
        <w:pageBreakBefore w:val="0"/>
        <w:widowControl w:val="0"/>
        <w:kinsoku/>
        <w:wordWrap/>
        <w:overflowPunct/>
        <w:topLinePunct w:val="0"/>
        <w:bidi w:val="0"/>
        <w:snapToGrid/>
        <w:spacing w:line="240" w:lineRule="auto"/>
        <w:ind w:left="645"/>
        <w:jc w:val="left"/>
        <w:textAlignment w:val="auto"/>
        <w:rPr>
          <w:rFonts w:hint="eastAsia" w:ascii="仿宋_GB2312" w:eastAsia="仿宋_GB2312"/>
          <w:sz w:val="32"/>
          <w:szCs w:val="32"/>
        </w:rPr>
      </w:pPr>
      <w:r>
        <w:rPr>
          <w:rFonts w:hint="eastAsia" w:ascii="仿宋_GB2312" w:eastAsia="仿宋_GB2312"/>
          <w:sz w:val="32"/>
          <w:szCs w:val="32"/>
        </w:rPr>
        <w:t>表六：一般公共预算财政拨款基本支出决算表</w:t>
      </w:r>
    </w:p>
    <w:p>
      <w:pPr>
        <w:keepNext w:val="0"/>
        <w:keepLines w:val="0"/>
        <w:pageBreakBefore w:val="0"/>
        <w:widowControl w:val="0"/>
        <w:kinsoku/>
        <w:wordWrap/>
        <w:overflowPunct/>
        <w:topLinePunct w:val="0"/>
        <w:bidi w:val="0"/>
        <w:snapToGrid/>
        <w:spacing w:line="240" w:lineRule="auto"/>
        <w:ind w:left="645"/>
        <w:jc w:val="left"/>
        <w:textAlignment w:val="auto"/>
        <w:rPr>
          <w:rFonts w:hint="eastAsia" w:ascii="仿宋_GB2312" w:eastAsia="仿宋_GB2312"/>
          <w:sz w:val="32"/>
          <w:szCs w:val="32"/>
        </w:rPr>
      </w:pPr>
      <w:r>
        <w:rPr>
          <w:rFonts w:hint="eastAsia" w:ascii="仿宋_GB2312" w:eastAsia="仿宋_GB2312"/>
          <w:sz w:val="32"/>
          <w:szCs w:val="32"/>
        </w:rPr>
        <w:t>表七：一般公共预算财政拨款“三公”经费支出决算表</w:t>
      </w:r>
    </w:p>
    <w:p>
      <w:pPr>
        <w:keepNext w:val="0"/>
        <w:keepLines w:val="0"/>
        <w:pageBreakBefore w:val="0"/>
        <w:widowControl w:val="0"/>
        <w:kinsoku/>
        <w:wordWrap/>
        <w:overflowPunct/>
        <w:topLinePunct w:val="0"/>
        <w:bidi w:val="0"/>
        <w:snapToGrid/>
        <w:spacing w:line="240" w:lineRule="auto"/>
        <w:ind w:left="645"/>
        <w:jc w:val="left"/>
        <w:textAlignment w:val="auto"/>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keepNext w:val="0"/>
        <w:keepLines w:val="0"/>
        <w:pageBreakBefore w:val="0"/>
        <w:widowControl w:val="0"/>
        <w:kinsoku/>
        <w:wordWrap/>
        <w:overflowPunct/>
        <w:topLinePunct w:val="0"/>
        <w:bidi w:val="0"/>
        <w:snapToGrid/>
        <w:spacing w:line="240" w:lineRule="auto"/>
        <w:ind w:firstLine="645"/>
        <w:jc w:val="left"/>
        <w:textAlignment w:val="auto"/>
        <w:rPr>
          <w:rFonts w:hint="eastAsia" w:ascii="仿宋_GB2312" w:eastAsia="仿宋_GB2312"/>
          <w:sz w:val="32"/>
          <w:szCs w:val="32"/>
        </w:rPr>
      </w:pPr>
      <w:r>
        <w:rPr>
          <w:rFonts w:hint="eastAsia" w:ascii="仿宋_GB2312" w:eastAsia="仿宋_GB2312"/>
          <w:sz w:val="32"/>
          <w:szCs w:val="32"/>
        </w:rPr>
        <w:t>表九：国有资本经营预算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pPr>
        <w:keepNext w:val="0"/>
        <w:keepLines w:val="0"/>
        <w:pageBreakBefore w:val="0"/>
        <w:widowControl w:val="0"/>
        <w:kinsoku/>
        <w:wordWrap/>
        <w:overflowPunct/>
        <w:topLinePunct w:val="0"/>
        <w:bidi w:val="0"/>
        <w:snapToGrid/>
        <w:spacing w:line="240" w:lineRule="auto"/>
        <w:ind w:firstLine="645"/>
        <w:jc w:val="left"/>
        <w:textAlignment w:val="auto"/>
        <w:rPr>
          <w:rFonts w:ascii="仿宋_GB2312" w:eastAsia="仿宋_GB2312"/>
          <w:b/>
          <w:sz w:val="32"/>
          <w:szCs w:val="32"/>
        </w:rPr>
      </w:pPr>
      <w:r>
        <w:rPr>
          <w:rFonts w:hint="eastAsia" w:ascii="仿宋_GB2312" w:eastAsia="仿宋_GB2312"/>
          <w:b/>
          <w:sz w:val="32"/>
          <w:szCs w:val="32"/>
        </w:rPr>
        <w:t>第三部分：</w:t>
      </w:r>
      <w:r>
        <w:rPr>
          <w:rFonts w:hint="eastAsia" w:ascii="仿宋_GB2312" w:eastAsia="仿宋_GB2312"/>
          <w:b/>
          <w:sz w:val="32"/>
          <w:szCs w:val="32"/>
          <w:lang w:eastAsia="zh-CN"/>
        </w:rPr>
        <w:t>柳州市旅游学校2021</w:t>
      </w:r>
      <w:r>
        <w:rPr>
          <w:rFonts w:hint="eastAsia" w:ascii="仿宋_GB2312" w:eastAsia="仿宋_GB2312"/>
          <w:b/>
          <w:sz w:val="32"/>
          <w:szCs w:val="32"/>
        </w:rPr>
        <w:t>年度部门决算情况说明</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年度收入支出决算总体情况。</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年度政府性基金支出决算情况。</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年度国有资本经营预算支出决算情况</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keepNext w:val="0"/>
        <w:keepLines w:val="0"/>
        <w:pageBreakBefore w:val="0"/>
        <w:widowControl w:val="0"/>
        <w:kinsoku/>
        <w:wordWrap/>
        <w:overflowPunct/>
        <w:topLinePunct w:val="0"/>
        <w:bidi w:val="0"/>
        <w:snapToGrid/>
        <w:spacing w:line="240" w:lineRule="auto"/>
        <w:ind w:firstLine="645"/>
        <w:textAlignment w:val="auto"/>
        <w:rPr>
          <w:rFonts w:ascii="仿宋_GB2312" w:eastAsia="仿宋_GB2312"/>
          <w:b/>
          <w:sz w:val="32"/>
          <w:szCs w:val="32"/>
        </w:rPr>
      </w:pPr>
      <w:r>
        <w:rPr>
          <w:rFonts w:hint="eastAsia" w:ascii="仿宋_GB2312" w:eastAsia="仿宋_GB2312"/>
          <w:b/>
          <w:sz w:val="32"/>
          <w:szCs w:val="32"/>
        </w:rPr>
        <w:t>第四部分：名词解释</w:t>
      </w:r>
    </w:p>
    <w:p>
      <w:pPr>
        <w:ind w:firstLine="0"/>
        <w:jc w:val="both"/>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eastAsia="仿宋_GB2312"/>
          <w:b/>
          <w:sz w:val="32"/>
          <w:szCs w:val="32"/>
          <w:lang w:eastAsia="zh-CN"/>
        </w:rPr>
        <w:t>柳州市旅游学校</w:t>
      </w:r>
      <w:r>
        <w:rPr>
          <w:rFonts w:hint="eastAsia" w:ascii="仿宋_GB2312" w:eastAsia="仿宋_GB2312"/>
          <w:b/>
          <w:sz w:val="32"/>
          <w:szCs w:val="32"/>
        </w:rPr>
        <w:t>概况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一、主要职能</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rPr>
        <w:t>柳州市</w:t>
      </w:r>
      <w:r>
        <w:rPr>
          <w:rFonts w:hint="eastAsia" w:ascii="仿宋_GB2312" w:hAnsi="宋体" w:eastAsia="仿宋_GB2312" w:cs="Times New Roman"/>
          <w:sz w:val="32"/>
          <w:szCs w:val="32"/>
          <w:lang w:eastAsia="zh-CN"/>
        </w:rPr>
        <w:t>旅游学校</w:t>
      </w:r>
      <w:r>
        <w:rPr>
          <w:rFonts w:hint="eastAsia" w:ascii="仿宋_GB2312" w:hAnsi="宋体" w:eastAsia="仿宋_GB2312" w:cs="Times New Roman"/>
          <w:sz w:val="32"/>
          <w:szCs w:val="32"/>
        </w:rPr>
        <w:t>为公立全日制中等职业教育学校，</w:t>
      </w:r>
      <w:r>
        <w:rPr>
          <w:rFonts w:hint="eastAsia" w:ascii="仿宋_GB2312" w:hAnsi="宋体" w:eastAsia="仿宋_GB2312" w:cs="Times New Roman"/>
          <w:sz w:val="32"/>
          <w:szCs w:val="32"/>
          <w:lang w:eastAsia="zh-CN"/>
        </w:rPr>
        <w:t>是柳州市第一职业技术学校教育集团下的专业化学校，致力于培养旅游服务类技能人才。学校以柳州市第一职业技术学校旅游管理系为办学基础，其中旅游服务与管理专业是国家改革发展示范学校重点建设专业、广西示范专业，师资力量雄厚，学生成绩斐然。</w:t>
      </w:r>
      <w:r>
        <w:rPr>
          <w:rFonts w:hint="eastAsia" w:ascii="仿宋_GB2312" w:hAnsi="宋体" w:eastAsia="仿宋_GB2312" w:cs="Times New Roman"/>
          <w:sz w:val="32"/>
          <w:szCs w:val="32"/>
        </w:rPr>
        <w:t>学校主要开展</w:t>
      </w:r>
      <w:r>
        <w:rPr>
          <w:rFonts w:hint="eastAsia" w:ascii="仿宋_GB2312" w:hAnsi="宋体" w:eastAsia="仿宋_GB2312" w:cs="Times New Roman"/>
          <w:sz w:val="32"/>
          <w:szCs w:val="32"/>
          <w:lang w:eastAsia="zh-CN"/>
        </w:rPr>
        <w:t>旅游系</w:t>
      </w:r>
      <w:r>
        <w:rPr>
          <w:rFonts w:hint="eastAsia" w:ascii="仿宋_GB2312" w:hAnsi="宋体" w:eastAsia="仿宋_GB2312" w:cs="Times New Roman"/>
          <w:sz w:val="32"/>
          <w:szCs w:val="32"/>
        </w:rPr>
        <w:t>全日制学历教育、社会培训等其他类型的教育。</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学校主要</w:t>
      </w:r>
      <w:r>
        <w:rPr>
          <w:rFonts w:ascii="仿宋_GB2312" w:hAnsi="宋体" w:eastAsia="仿宋_GB2312"/>
          <w:sz w:val="32"/>
          <w:szCs w:val="32"/>
        </w:rPr>
        <w:t>职责为：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宋体" w:eastAsia="仿宋_GB2312" w:cs="仿宋_GB2312"/>
          <w:sz w:val="32"/>
          <w:szCs w:val="32"/>
        </w:rPr>
      </w:pPr>
      <w:r>
        <w:rPr>
          <w:rFonts w:hint="eastAsia" w:ascii="仿宋_GB2312" w:hAnsi="宋体" w:eastAsia="仿宋_GB2312"/>
          <w:sz w:val="32"/>
          <w:szCs w:val="32"/>
        </w:rPr>
        <w:t>（一）</w:t>
      </w:r>
      <w:r>
        <w:rPr>
          <w:rFonts w:hint="eastAsia" w:ascii="仿宋_GB2312" w:hAnsi="宋体" w:eastAsia="仿宋_GB2312" w:cs="仿宋_GB2312"/>
          <w:sz w:val="32"/>
          <w:szCs w:val="32"/>
        </w:rPr>
        <w:t>执行国家有关教育法律、法规、方针、政策和上级教育行政主管部门的规定，按教育规律办学。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（二）</w:t>
      </w:r>
      <w:r>
        <w:rPr>
          <w:rFonts w:hint="eastAsia" w:ascii="仿宋_GB2312" w:hAnsi="宋体" w:eastAsia="仿宋_GB2312" w:cs="仿宋_GB2312"/>
          <w:sz w:val="32"/>
          <w:szCs w:val="32"/>
        </w:rPr>
        <w:t>组织教师学习政治和研究业务，努力建设学习型的教</w:t>
      </w:r>
      <w:r>
        <w:rPr>
          <w:rFonts w:hint="eastAsia" w:ascii="仿宋_GB2312" w:hAnsi="宋体" w:eastAsia="仿宋_GB2312"/>
          <w:sz w:val="32"/>
          <w:szCs w:val="32"/>
        </w:rPr>
        <w:t>师队伍。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（三）拟订并实施学校的发展规划，制定实施年度工作计划和学校规章制度，保证教育教学整体质量的稳步提高。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（四）发挥学校教育的主导作用，加强学生的法制教育和安全知识教育。</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（五）依法聘任和解聘学校教师和其他工作人员，对学生进行学籍管理。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（六）拟订和执行年度经费预算方案，保护和管理学校的财产。</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（七）逐年增加专项经费，加强校园安全隐患的排查整改，强化安全管理手段，避免学校安全生产责任事故发生。</w:t>
      </w:r>
    </w:p>
    <w:p>
      <w:pPr>
        <w:keepNext w:val="0"/>
        <w:keepLines w:val="0"/>
        <w:pageBreakBefore w:val="0"/>
        <w:widowControl w:val="0"/>
        <w:kinsoku/>
        <w:wordWrap/>
        <w:overflowPunct/>
        <w:topLinePunct w:val="0"/>
        <w:autoSpaceDE/>
        <w:autoSpaceDN/>
        <w:bidi w:val="0"/>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二、单位机构设置情况</w:t>
      </w:r>
    </w:p>
    <w:p>
      <w:pPr>
        <w:keepNext w:val="0"/>
        <w:keepLines w:val="0"/>
        <w:pageBreakBefore w:val="0"/>
        <w:widowControl w:val="0"/>
        <w:kinsoku/>
        <w:wordWrap/>
        <w:overflowPunct/>
        <w:topLinePunct w:val="0"/>
        <w:autoSpaceDE/>
        <w:autoSpaceDN/>
        <w:bidi w:val="0"/>
        <w:adjustRightInd w:val="0"/>
        <w:snapToGrid w:val="0"/>
        <w:spacing w:line="560" w:lineRule="exact"/>
        <w:ind w:right="-218" w:rightChars="-104" w:firstLine="640" w:firstLineChars="200"/>
        <w:textAlignment w:val="auto"/>
        <w:outlineLvl w:val="9"/>
        <w:rPr>
          <w:rFonts w:ascii="仿宋_GB2312" w:eastAsia="仿宋_GB2312"/>
          <w:sz w:val="32"/>
          <w:szCs w:val="32"/>
        </w:rPr>
      </w:pPr>
      <w:r>
        <w:rPr>
          <w:rFonts w:hint="eastAsia" w:ascii="仿宋_GB2312" w:hAnsi="宋体" w:eastAsia="仿宋_GB2312" w:cs="Times New Roman"/>
          <w:sz w:val="32"/>
          <w:szCs w:val="32"/>
          <w:lang w:val="en-US" w:eastAsia="zh-CN"/>
        </w:rPr>
        <w:t>柳州市旅游学校</w:t>
      </w:r>
      <w:r>
        <w:rPr>
          <w:rFonts w:hint="eastAsia" w:ascii="仿宋_GB2312" w:hAnsi="宋体" w:eastAsia="仿宋_GB2312" w:cs="Times New Roman"/>
          <w:sz w:val="32"/>
          <w:szCs w:val="32"/>
        </w:rPr>
        <w:t>为公立全日制中等职业教育学校，具有独立法人资格。学校主要培养职业中等专业学历技术应用人才，提高社会职业素质。</w:t>
      </w:r>
      <w:r>
        <w:rPr>
          <w:rFonts w:hint="default" w:ascii="仿宋_GB2312" w:hAnsi="宋体" w:eastAsia="仿宋_GB2312" w:cs="Times New Roman"/>
          <w:sz w:val="32"/>
          <w:szCs w:val="32"/>
        </w:rPr>
        <w:t>开设有旅游与导游管理</w:t>
      </w:r>
      <w:r>
        <w:rPr>
          <w:rFonts w:hint="eastAsia" w:ascii="仿宋_GB2312" w:hAnsi="宋体" w:eastAsia="仿宋_GB2312" w:cs="Times New Roman"/>
          <w:sz w:val="32"/>
          <w:szCs w:val="32"/>
        </w:rPr>
        <w:t>等职业中等专业学历教育和相关职业培训。学校</w:t>
      </w:r>
      <w:r>
        <w:rPr>
          <w:rFonts w:hint="eastAsia" w:ascii="仿宋_GB2312" w:hAnsi="宋体" w:eastAsia="仿宋_GB2312" w:cs="Times New Roman"/>
          <w:sz w:val="32"/>
          <w:szCs w:val="32"/>
          <w:lang w:eastAsia="zh-CN"/>
        </w:rPr>
        <w:t>设有校区办公室（含纪检监察室），教务与科研办，学工办，后勤与信息办，招生与培训办，文旅专业部，公共基础部，团总支</w:t>
      </w:r>
      <w:r>
        <w:rPr>
          <w:rFonts w:hint="eastAsia" w:ascii="仿宋_GB2312" w:hAnsi="宋体" w:eastAsia="仿宋_GB2312" w:cs="Times New Roman"/>
          <w:sz w:val="32"/>
          <w:szCs w:val="32"/>
          <w:lang w:val="en-US" w:eastAsia="zh-CN"/>
        </w:rPr>
        <w:t>8</w:t>
      </w:r>
      <w:r>
        <w:rPr>
          <w:rFonts w:hint="eastAsia" w:ascii="仿宋_GB2312" w:hAnsi="宋体" w:eastAsia="仿宋_GB2312" w:cs="Times New Roman"/>
          <w:sz w:val="32"/>
          <w:szCs w:val="32"/>
          <w:lang w:eastAsia="zh-CN"/>
        </w:rPr>
        <w:t>个内设机构。</w:t>
      </w:r>
    </w:p>
    <w:p>
      <w:pPr>
        <w:jc w:val="center"/>
      </w:pPr>
    </w:p>
    <w:p>
      <w:pPr>
        <w:jc w:val="center"/>
      </w:pP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eastAsia="仿宋_GB2312"/>
          <w:b/>
          <w:sz w:val="32"/>
          <w:szCs w:val="32"/>
          <w:lang w:eastAsia="zh-CN"/>
        </w:rPr>
        <w:t>柳州市旅游学校</w:t>
      </w:r>
      <w:r>
        <w:rPr>
          <w:rFonts w:hint="eastAsia" w:ascii="仿宋_GB2312" w:eastAsia="仿宋_GB2312"/>
          <w:b/>
          <w:sz w:val="32"/>
          <w:szCs w:val="32"/>
        </w:rPr>
        <w:t xml:space="preserve"> </w:t>
      </w:r>
      <w:r>
        <w:rPr>
          <w:rFonts w:hint="eastAsia" w:ascii="仿宋_GB2312" w:eastAsia="仿宋_GB2312"/>
          <w:b/>
          <w:sz w:val="32"/>
          <w:szCs w:val="32"/>
          <w:lang w:eastAsia="zh-CN"/>
        </w:rPr>
        <w:t>2021</w:t>
      </w:r>
      <w:r>
        <w:rPr>
          <w:rFonts w:hint="eastAsia" w:ascii="仿宋_GB2312" w:eastAsia="仿宋_GB2312"/>
          <w:b/>
          <w:sz w:val="32"/>
          <w:szCs w:val="32"/>
        </w:rPr>
        <w:t>年部门决算报表</w:t>
      </w:r>
    </w:p>
    <w:p>
      <w:pPr>
        <w:jc w:val="center"/>
        <w:rPr>
          <w:rFonts w:hint="eastAsia"/>
          <w:sz w:val="22"/>
          <w:szCs w:val="22"/>
        </w:rPr>
      </w:pPr>
      <w:r>
        <w:rPr>
          <w:rFonts w:hint="eastAsia"/>
          <w:sz w:val="22"/>
          <w:szCs w:val="22"/>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right="-218" w:rightChars="-104"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w:t>
      </w:r>
      <w:bookmarkStart w:id="0" w:name="_GoBack"/>
      <w:bookmarkEnd w:id="0"/>
      <w:r>
        <w:rPr>
          <w:rFonts w:hint="eastAsia" w:ascii="黑体" w:hAnsi="黑体" w:eastAsia="黑体" w:cs="黑体"/>
          <w:sz w:val="32"/>
          <w:szCs w:val="32"/>
          <w:lang w:val="en-US" w:eastAsia="zh-CN"/>
        </w:rPr>
        <w:t>此部分另附表格，详见附件3：柳州市旅游学校2021年度部门决算公开表)</w:t>
      </w:r>
    </w:p>
    <w:p>
      <w:pPr>
        <w:spacing w:line="580" w:lineRule="exact"/>
        <w:rPr>
          <w:rFonts w:hint="eastAsia" w:ascii="仿宋_GB2312" w:eastAsia="仿宋_GB2312"/>
          <w:b/>
          <w:sz w:val="32"/>
          <w:szCs w:val="32"/>
        </w:rPr>
      </w:pPr>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eastAsia="仿宋_GB2312"/>
          <w:b/>
          <w:sz w:val="32"/>
          <w:szCs w:val="32"/>
          <w:lang w:eastAsia="zh-CN"/>
        </w:rPr>
        <w:t>柳州市旅游学校2021</w:t>
      </w:r>
      <w:r>
        <w:rPr>
          <w:rFonts w:hint="eastAsia" w:ascii="仿宋_GB2312" w:eastAsia="仿宋_GB2312"/>
          <w:b/>
          <w:sz w:val="32"/>
          <w:szCs w:val="32"/>
        </w:rPr>
        <w:t>年度部门决算情况说明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一、2021年度收入支出决算总体情况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（一）本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年度总收入</w:t>
      </w:r>
      <w:r>
        <w:rPr>
          <w:rFonts w:hint="eastAsia" w:ascii="仿宋_GB2312" w:eastAsia="仿宋_GB2312"/>
          <w:kern w:val="0"/>
          <w:sz w:val="32"/>
          <w:szCs w:val="32"/>
          <w:lang w:val="en-US" w:eastAsia="zh-CN"/>
        </w:rPr>
        <w:t>1922.98</w:t>
      </w:r>
      <w:r>
        <w:rPr>
          <w:rFonts w:hint="eastAsia" w:ascii="仿宋_GB2312" w:eastAsia="仿宋_GB2312" w:cs="仿宋_GB2312"/>
          <w:kern w:val="0"/>
          <w:sz w:val="32"/>
          <w:szCs w:val="32"/>
        </w:rPr>
        <w:t xml:space="preserve">万元，其中本年收入1879.53万元,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101.33</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5.70</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收入具体情况如下。</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.一般公共预算财政拨款收入1445.13万元，为财政当年拨付的资金。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110.64</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7.11</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：本单位人员调出。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2.</w:t>
      </w:r>
      <w:r>
        <w:rPr>
          <w:rFonts w:hint="eastAsia" w:ascii="仿宋_GB2312" w:eastAsia="仿宋_GB2312" w:cs="仿宋_GB2312"/>
          <w:kern w:val="0"/>
          <w:sz w:val="32"/>
          <w:szCs w:val="32"/>
          <w:lang w:eastAsia="zh-CN"/>
        </w:rPr>
        <w:t>无</w:t>
      </w:r>
      <w:r>
        <w:rPr>
          <w:rFonts w:hint="eastAsia" w:ascii="仿宋_GB2312" w:eastAsia="仿宋_GB2312" w:cs="仿宋_GB2312"/>
          <w:kern w:val="0"/>
          <w:sz w:val="32"/>
          <w:szCs w:val="32"/>
        </w:rPr>
        <w:t>政府性基金预算财政拨款收入</w:t>
      </w:r>
      <w:r>
        <w:rPr>
          <w:rFonts w:hint="eastAsia" w:ascii="仿宋_GB2312" w:hAnsi="黑体" w:eastAsia="仿宋_GB2312" w:cs="仿宋_GB2312"/>
          <w:kern w:val="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kern w:val="0"/>
          <w:sz w:val="32"/>
          <w:szCs w:val="32"/>
          <w:lang w:eastAsia="zh-CN"/>
        </w:rPr>
      </w:pPr>
      <w:r>
        <w:rPr>
          <w:rFonts w:hint="eastAsia" w:ascii="仿宋_GB2312" w:eastAsia="仿宋_GB2312"/>
          <w:bCs/>
          <w:kern w:val="0"/>
          <w:sz w:val="32"/>
          <w:szCs w:val="32"/>
        </w:rPr>
        <w:t>3</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无</w:t>
      </w:r>
      <w:r>
        <w:rPr>
          <w:rFonts w:hint="eastAsia" w:ascii="仿宋_GB2312" w:eastAsia="仿宋_GB2312" w:cs="仿宋_GB2312"/>
          <w:kern w:val="0"/>
          <w:sz w:val="32"/>
          <w:szCs w:val="32"/>
        </w:rPr>
        <w:t>国有资本经营预算财政拨款收入</w:t>
      </w:r>
      <w:r>
        <w:rPr>
          <w:rFonts w:hint="eastAsia" w:ascii="仿宋_GB2312" w:eastAsia="仿宋_GB2312"/>
          <w:kern w:val="0"/>
          <w:sz w:val="32"/>
          <w:szCs w:val="32"/>
        </w:rPr>
        <w:t xml:space="preserve"> </w:t>
      </w:r>
      <w:r>
        <w:rPr>
          <w:rFonts w:hint="eastAsia" w:ascii="仿宋_GB2312" w:hAnsi="黑体" w:eastAsia="仿宋_GB2312" w:cs="仿宋_GB2312"/>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4.事业收入</w:t>
      </w:r>
      <w:r>
        <w:rPr>
          <w:rFonts w:hint="eastAsia" w:ascii="仿宋_GB2312" w:eastAsia="仿宋_GB2312"/>
          <w:kern w:val="0"/>
          <w:sz w:val="32"/>
          <w:szCs w:val="32"/>
          <w:lang w:val="en-US" w:eastAsia="zh-CN"/>
        </w:rPr>
        <w:t>434.00</w:t>
      </w:r>
      <w:r>
        <w:rPr>
          <w:rFonts w:hint="eastAsia" w:ascii="仿宋_GB2312" w:eastAsia="仿宋_GB2312" w:cs="仿宋_GB2312"/>
          <w:kern w:val="0"/>
          <w:sz w:val="32"/>
          <w:szCs w:val="32"/>
        </w:rPr>
        <w:t>万元，为事业单位开展业务活动取得的收入。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162.46</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59.83</w:t>
      </w:r>
      <w:r>
        <w:rPr>
          <w:rFonts w:hint="eastAsia" w:ascii="仿宋_GB2312" w:hAnsi="黑体" w:eastAsia="仿宋_GB2312" w:cs="仿宋_GB2312"/>
          <w:kern w:val="0"/>
          <w:sz w:val="32"/>
          <w:szCs w:val="32"/>
        </w:rPr>
        <w:t xml:space="preserve"> %，主要原因是</w:t>
      </w:r>
      <w:r>
        <w:rPr>
          <w:rFonts w:hint="eastAsia" w:ascii="仿宋_GB2312" w:eastAsia="仿宋_GB2312" w:cs="仿宋_GB2312"/>
          <w:kern w:val="0"/>
          <w:sz w:val="32"/>
          <w:szCs w:val="32"/>
          <w:lang w:eastAsia="zh-CN"/>
        </w:rPr>
        <w:t>：柳江校区学生增加，柳州市第一职业技术学校拨付的学生经费增加。</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kern w:val="0"/>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无</w:t>
      </w:r>
      <w:r>
        <w:rPr>
          <w:rFonts w:hint="eastAsia" w:ascii="仿宋_GB2312" w:eastAsia="仿宋_GB2312" w:cs="仿宋_GB2312"/>
          <w:kern w:val="0"/>
          <w:sz w:val="32"/>
          <w:szCs w:val="32"/>
        </w:rPr>
        <w:t>经营收入</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kern w:val="0"/>
          <w:sz w:val="32"/>
          <w:szCs w:val="32"/>
          <w:lang w:eastAsia="zh-CN"/>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w:t>
      </w:r>
      <w:r>
        <w:rPr>
          <w:rFonts w:hint="eastAsia" w:ascii="仿宋_GB2312" w:eastAsia="仿宋_GB2312"/>
          <w:kern w:val="0"/>
          <w:sz w:val="32"/>
          <w:szCs w:val="32"/>
          <w:lang w:val="en-US" w:eastAsia="zh-CN"/>
        </w:rPr>
        <w:t>0.4</w:t>
      </w:r>
      <w:r>
        <w:rPr>
          <w:rFonts w:hint="eastAsia" w:ascii="仿宋_GB2312" w:eastAsia="仿宋_GB2312" w:cs="仿宋_GB2312"/>
          <w:kern w:val="0"/>
          <w:sz w:val="32"/>
          <w:szCs w:val="32"/>
        </w:rPr>
        <w:t>万元，为</w:t>
      </w:r>
      <w:r>
        <w:rPr>
          <w:rFonts w:hint="eastAsia" w:ascii="仿宋_GB2312" w:eastAsia="仿宋_GB2312" w:cs="仿宋_GB2312"/>
          <w:kern w:val="0"/>
          <w:sz w:val="32"/>
          <w:szCs w:val="32"/>
          <w:lang w:eastAsia="zh-CN"/>
        </w:rPr>
        <w:t>部门</w:t>
      </w:r>
      <w:r>
        <w:rPr>
          <w:rFonts w:hint="eastAsia" w:ascii="仿宋_GB2312" w:eastAsia="仿宋_GB2312" w:cs="仿宋_GB2312"/>
          <w:kern w:val="0"/>
          <w:sz w:val="32"/>
          <w:szCs w:val="32"/>
        </w:rPr>
        <w:t>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kern w:val="0"/>
          <w:sz w:val="32"/>
          <w:szCs w:val="32"/>
          <w:lang w:eastAsia="zh-CN"/>
        </w:rPr>
        <w:t>、</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kern w:val="0"/>
          <w:sz w:val="32"/>
          <w:szCs w:val="32"/>
          <w:lang w:eastAsia="zh-CN"/>
        </w:rPr>
        <w:t>、</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4.35</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kern w:val="0"/>
          <w:sz w:val="32"/>
          <w:szCs w:val="32"/>
          <w:lang w:eastAsia="zh-CN"/>
        </w:rPr>
      </w:pPr>
      <w:r>
        <w:rPr>
          <w:rFonts w:hint="eastAsia" w:ascii="仿宋_GB2312" w:eastAsia="仿宋_GB2312"/>
          <w:bCs/>
          <w:kern w:val="0"/>
          <w:sz w:val="32"/>
          <w:szCs w:val="32"/>
        </w:rPr>
        <w:t>7</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未</w:t>
      </w:r>
      <w:r>
        <w:rPr>
          <w:rFonts w:hint="eastAsia" w:ascii="仿宋_GB2312" w:eastAsia="仿宋_GB2312" w:cs="仿宋_GB2312"/>
          <w:kern w:val="0"/>
          <w:sz w:val="32"/>
          <w:szCs w:val="32"/>
        </w:rPr>
        <w:t>使用非财政拨款结余</w:t>
      </w:r>
      <w:r>
        <w:rPr>
          <w:rFonts w:hint="eastAsia" w:ascii="仿宋_GB2312" w:eastAsia="仿宋_GB2312" w:cs="仿宋_GB2312"/>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kern w:val="0"/>
          <w:sz w:val="32"/>
          <w:szCs w:val="32"/>
          <w:lang w:eastAsia="zh-CN"/>
        </w:rPr>
      </w:pPr>
      <w:r>
        <w:rPr>
          <w:rFonts w:hint="eastAsia" w:ascii="仿宋_GB2312" w:eastAsia="仿宋_GB2312"/>
          <w:bCs/>
          <w:kern w:val="0"/>
          <w:sz w:val="32"/>
          <w:szCs w:val="32"/>
        </w:rPr>
        <w:t>8</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年初</w:t>
      </w:r>
      <w:r>
        <w:rPr>
          <w:rFonts w:hint="eastAsia" w:ascii="仿宋_GB2312" w:eastAsia="仿宋_GB2312" w:cs="仿宋_GB2312"/>
          <w:kern w:val="0"/>
          <w:sz w:val="32"/>
          <w:szCs w:val="32"/>
        </w:rPr>
        <w:t>结转和结余</w:t>
      </w:r>
      <w:r>
        <w:rPr>
          <w:rFonts w:hint="eastAsia" w:ascii="仿宋_GB2312" w:eastAsia="仿宋_GB2312"/>
          <w:kern w:val="0"/>
          <w:sz w:val="32"/>
          <w:szCs w:val="32"/>
          <w:lang w:val="en-US" w:eastAsia="zh-CN"/>
        </w:rPr>
        <w:t>43.46</w:t>
      </w:r>
      <w:r>
        <w:rPr>
          <w:rFonts w:hint="eastAsia" w:ascii="仿宋_GB2312" w:eastAsia="仿宋_GB2312" w:cs="仿宋_GB2312"/>
          <w:kern w:val="0"/>
          <w:sz w:val="32"/>
          <w:szCs w:val="32"/>
        </w:rPr>
        <w:t>万元，为以前年度支出预算因客观条件变化未执行完毕</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结转到本年度按有关规定继续使用的资金。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53.87</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rPr>
        <w:t>下降</w:t>
      </w:r>
      <w:r>
        <w:rPr>
          <w:rFonts w:hint="eastAsia" w:ascii="仿宋_GB2312" w:hAnsi="黑体" w:eastAsia="仿宋_GB2312" w:cs="仿宋_GB2312"/>
          <w:kern w:val="0"/>
          <w:sz w:val="32"/>
          <w:szCs w:val="32"/>
          <w:lang w:val="en-US" w:eastAsia="zh-CN"/>
        </w:rPr>
        <w:t>55.35</w:t>
      </w:r>
      <w:r>
        <w:rPr>
          <w:rFonts w:hint="eastAsia"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（二）本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年度总支出</w:t>
      </w:r>
      <w:r>
        <w:rPr>
          <w:rFonts w:hint="eastAsia" w:ascii="仿宋_GB2312" w:eastAsia="仿宋_GB2312"/>
          <w:kern w:val="0"/>
          <w:sz w:val="32"/>
          <w:szCs w:val="32"/>
          <w:lang w:val="en-US" w:eastAsia="zh-CN"/>
        </w:rPr>
        <w:t>1922.98</w:t>
      </w:r>
      <w:r>
        <w:rPr>
          <w:rFonts w:hint="eastAsia" w:ascii="仿宋_GB2312" w:eastAsia="仿宋_GB2312" w:cs="仿宋_GB2312"/>
          <w:kern w:val="0"/>
          <w:sz w:val="32"/>
          <w:szCs w:val="32"/>
        </w:rPr>
        <w:t xml:space="preserve">万元，其中本年支出1868.41万元,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133.05</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7.67</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支出具体情况如下：</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教育支出（</w:t>
      </w:r>
      <w:r>
        <w:rPr>
          <w:rFonts w:hint="eastAsia" w:ascii="仿宋_GB2312" w:eastAsia="仿宋_GB2312" w:cs="仿宋_GB2312"/>
          <w:kern w:val="0"/>
          <w:sz w:val="32"/>
          <w:szCs w:val="32"/>
          <w:lang w:val="en-US" w:eastAsia="zh-CN"/>
        </w:rPr>
        <w:t>205类</w:t>
      </w:r>
      <w:r>
        <w:rPr>
          <w:rFonts w:hint="eastAsia" w:ascii="仿宋_GB2312" w:eastAsia="仿宋_GB2312" w:cs="仿宋_GB2312"/>
          <w:kern w:val="0"/>
          <w:sz w:val="32"/>
          <w:szCs w:val="32"/>
          <w:lang w:eastAsia="zh-CN"/>
        </w:rPr>
        <w:t>）1424.04</w:t>
      </w:r>
      <w:r>
        <w:rPr>
          <w:rFonts w:hint="eastAsia" w:ascii="仿宋_GB2312" w:eastAsia="仿宋_GB2312" w:cs="仿宋_GB2312"/>
          <w:kern w:val="0"/>
          <w:sz w:val="32"/>
          <w:szCs w:val="32"/>
        </w:rPr>
        <w:t>万元：主要用于</w:t>
      </w:r>
      <w:r>
        <w:rPr>
          <w:rFonts w:hint="eastAsia" w:ascii="仿宋_GB2312" w:eastAsia="仿宋_GB2312" w:cs="仿宋_GB2312"/>
          <w:kern w:val="0"/>
          <w:sz w:val="32"/>
          <w:szCs w:val="32"/>
          <w:lang w:eastAsia="zh-CN"/>
        </w:rPr>
        <w:t>单位教育支出。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128.17</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9.89</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：学生增加。</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黑体" w:eastAsia="仿宋_GB2312" w:cs="仿宋_GB2312"/>
          <w:kern w:val="0"/>
          <w:sz w:val="32"/>
          <w:szCs w:val="32"/>
          <w:lang w:eastAsia="zh-CN"/>
        </w:rPr>
      </w:pPr>
      <w:r>
        <w:rPr>
          <w:rFonts w:hint="eastAsia" w:ascii="仿宋_GB2312" w:hAnsi="黑体" w:eastAsia="仿宋_GB2312" w:cs="仿宋_GB2312"/>
          <w:kern w:val="0"/>
          <w:sz w:val="32"/>
          <w:szCs w:val="32"/>
          <w:lang w:val="en-US" w:eastAsia="zh-CN"/>
        </w:rPr>
        <w:t>2</w:t>
      </w:r>
      <w:r>
        <w:rPr>
          <w:rFonts w:hint="eastAsia" w:ascii="仿宋_GB2312" w:eastAsia="仿宋_GB2312" w:cs="仿宋_GB2312"/>
          <w:kern w:val="0"/>
          <w:sz w:val="32"/>
          <w:szCs w:val="32"/>
        </w:rPr>
        <w:t>.</w:t>
      </w:r>
      <w:r>
        <w:rPr>
          <w:rFonts w:hint="eastAsia" w:ascii="仿宋_GB2312" w:hAnsi="黑体" w:eastAsia="仿宋_GB2312" w:cs="仿宋_GB2312"/>
          <w:kern w:val="0"/>
          <w:sz w:val="32"/>
          <w:szCs w:val="32"/>
          <w:lang w:val="en-US" w:eastAsia="zh-CN"/>
        </w:rPr>
        <w:t>社会保障和就业支出（208类）264.00万元，</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eastAsia="zh-CN"/>
        </w:rPr>
        <w:t>单位社会保障和就业支出。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4.34</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1.67</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：社保基数增加，社会保障和就业支出增加。</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黑体" w:eastAsia="仿宋_GB2312" w:cs="仿宋_GB2312"/>
          <w:kern w:val="0"/>
          <w:sz w:val="32"/>
          <w:szCs w:val="32"/>
          <w:lang w:eastAsia="zh-CN"/>
        </w:rPr>
      </w:pPr>
      <w:r>
        <w:rPr>
          <w:rFonts w:hint="eastAsia" w:ascii="仿宋_GB2312" w:hAnsi="黑体" w:eastAsia="仿宋_GB2312" w:cs="仿宋_GB2312"/>
          <w:kern w:val="0"/>
          <w:sz w:val="32"/>
          <w:szCs w:val="32"/>
          <w:lang w:val="en-US" w:eastAsia="zh-CN"/>
        </w:rPr>
        <w:t>3</w:t>
      </w:r>
      <w:r>
        <w:rPr>
          <w:rFonts w:hint="eastAsia" w:ascii="仿宋_GB2312" w:eastAsia="仿宋_GB2312" w:cs="仿宋_GB2312"/>
          <w:kern w:val="0"/>
          <w:sz w:val="32"/>
          <w:szCs w:val="32"/>
        </w:rPr>
        <w:t>.</w:t>
      </w:r>
      <w:r>
        <w:rPr>
          <w:rFonts w:hint="eastAsia" w:ascii="仿宋_GB2312" w:hAnsi="黑体" w:eastAsia="仿宋_GB2312" w:cs="仿宋_GB2312"/>
          <w:kern w:val="0"/>
          <w:sz w:val="32"/>
          <w:szCs w:val="32"/>
          <w:lang w:val="en-US" w:eastAsia="zh-CN"/>
        </w:rPr>
        <w:t>卫生健康支出（210类）71.05万元，</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eastAsia="zh-CN"/>
        </w:rPr>
        <w:t>单位卫生健康支出。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1.89</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2.73</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：社保基数增加，卫生健康支出增加。</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黑体" w:eastAsia="仿宋_GB2312" w:cs="仿宋_GB2312"/>
          <w:kern w:val="0"/>
          <w:sz w:val="32"/>
          <w:szCs w:val="32"/>
          <w:lang w:eastAsia="zh-CN"/>
        </w:rPr>
      </w:pPr>
      <w:r>
        <w:rPr>
          <w:rFonts w:hint="eastAsia" w:ascii="仿宋_GB2312" w:hAnsi="黑体" w:eastAsia="仿宋_GB2312" w:cs="仿宋_GB2312"/>
          <w:kern w:val="0"/>
          <w:sz w:val="32"/>
          <w:szCs w:val="32"/>
          <w:lang w:val="en-US" w:eastAsia="zh-CN"/>
        </w:rPr>
        <w:t>4</w:t>
      </w:r>
      <w:r>
        <w:rPr>
          <w:rFonts w:hint="eastAsia" w:ascii="仿宋_GB2312" w:eastAsia="仿宋_GB2312" w:cs="仿宋_GB2312"/>
          <w:kern w:val="0"/>
          <w:sz w:val="32"/>
          <w:szCs w:val="32"/>
        </w:rPr>
        <w:t>.</w:t>
      </w:r>
      <w:r>
        <w:rPr>
          <w:rFonts w:hint="eastAsia" w:ascii="仿宋_GB2312" w:hAnsi="黑体" w:eastAsia="仿宋_GB2312" w:cs="仿宋_GB2312"/>
          <w:kern w:val="0"/>
          <w:sz w:val="32"/>
          <w:szCs w:val="32"/>
          <w:lang w:val="en-US" w:eastAsia="zh-CN"/>
        </w:rPr>
        <w:t>住房保障支出（221类）109.31万元，</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eastAsia="zh-CN"/>
        </w:rPr>
        <w:t>单位住房保障支出。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减少</w:t>
      </w:r>
      <w:r>
        <w:rPr>
          <w:rFonts w:hint="eastAsia" w:ascii="仿宋_GB2312" w:hAnsi="黑体" w:eastAsia="仿宋_GB2312" w:cs="仿宋_GB2312"/>
          <w:kern w:val="0"/>
          <w:sz w:val="32"/>
          <w:szCs w:val="32"/>
          <w:lang w:val="en-US" w:eastAsia="zh-CN"/>
        </w:rPr>
        <w:t>1.35</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下降</w:t>
      </w:r>
      <w:r>
        <w:rPr>
          <w:rFonts w:hint="eastAsia" w:ascii="仿宋_GB2312" w:hAnsi="黑体" w:eastAsia="仿宋_GB2312" w:cs="仿宋_GB2312"/>
          <w:kern w:val="0"/>
          <w:sz w:val="32"/>
          <w:szCs w:val="32"/>
          <w:lang w:val="en-US" w:eastAsia="zh-CN"/>
        </w:rPr>
        <w:t>1.22</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：人员调出。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仿宋_GB2312" w:hAnsi="黑体" w:eastAsia="仿宋_GB2312" w:cs="仿宋_GB2312"/>
          <w:kern w:val="0"/>
          <w:sz w:val="32"/>
          <w:szCs w:val="32"/>
          <w:lang w:val="en-US" w:eastAsia="zh-CN"/>
        </w:rPr>
      </w:pPr>
      <w:r>
        <w:rPr>
          <w:rFonts w:hint="eastAsia" w:ascii="仿宋_GB2312" w:eastAsia="仿宋_GB2312" w:cs="仿宋_GB2312"/>
          <w:kern w:val="0"/>
          <w:sz w:val="32"/>
          <w:szCs w:val="32"/>
          <w:lang w:val="en-US" w:eastAsia="zh-CN"/>
        </w:rPr>
        <w:t>5</w:t>
      </w:r>
      <w:r>
        <w:rPr>
          <w:rFonts w:hint="eastAsia" w:ascii="仿宋_GB2312" w:eastAsia="仿宋_GB2312" w:cs="仿宋_GB2312"/>
          <w:kern w:val="0"/>
          <w:sz w:val="32"/>
          <w:szCs w:val="32"/>
        </w:rPr>
        <w:t>.年末结转和结余</w:t>
      </w:r>
      <w:r>
        <w:rPr>
          <w:rFonts w:hint="eastAsia" w:ascii="仿宋_GB2312" w:eastAsia="仿宋_GB2312"/>
          <w:kern w:val="0"/>
          <w:sz w:val="32"/>
          <w:szCs w:val="32"/>
          <w:lang w:val="en-US" w:eastAsia="zh-CN"/>
        </w:rPr>
        <w:t>54.57</w:t>
      </w:r>
      <w:r>
        <w:rPr>
          <w:rFonts w:hint="eastAsia" w:ascii="仿宋_GB2312" w:eastAsia="仿宋_GB2312" w:cs="仿宋_GB2312"/>
          <w:kern w:val="0"/>
          <w:sz w:val="32"/>
          <w:szCs w:val="32"/>
        </w:rPr>
        <w:t>万元，为本年度或以前年度预算安排、因客观条件发生变化无法按原计划实施，需要延迟到以后年度按有关规定继续使用的资金。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85.60</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61.07</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：当年对年末结转和结余的使用。</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二、2021 年度一般公共预算财政拨款支出决算情况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w:t>
      </w:r>
      <w:r>
        <w:rPr>
          <w:rFonts w:hint="eastAsia" w:ascii="仿宋_GB2312" w:eastAsia="仿宋_GB2312"/>
          <w:kern w:val="0"/>
          <w:sz w:val="32"/>
          <w:szCs w:val="32"/>
          <w:lang w:eastAsia="zh-CN"/>
        </w:rPr>
        <w:t>202</w:t>
      </w:r>
      <w:r>
        <w:rPr>
          <w:rFonts w:hint="eastAsia" w:ascii="仿宋_GB2312" w:eastAsia="仿宋_GB2312"/>
          <w:kern w:val="0"/>
          <w:sz w:val="32"/>
          <w:szCs w:val="32"/>
          <w:lang w:val="en-US" w:eastAsia="zh-CN"/>
        </w:rPr>
        <w:t>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w:t>
      </w:r>
      <w:r>
        <w:rPr>
          <w:rFonts w:hint="eastAsia" w:ascii="仿宋_GB2312" w:eastAsia="仿宋_GB2312"/>
          <w:kern w:val="0"/>
          <w:sz w:val="32"/>
          <w:szCs w:val="32"/>
        </w:rPr>
        <w:t>1470.64</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85.13</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5.47</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kern w:val="0"/>
          <w:sz w:val="32"/>
          <w:szCs w:val="32"/>
        </w:rPr>
        <w:t xml:space="preserve"> 1445.13</w:t>
      </w:r>
      <w:r>
        <w:rPr>
          <w:rFonts w:hint="eastAsia" w:ascii="仿宋_GB2312" w:eastAsia="仿宋_GB2312" w:cs="仿宋_GB2312"/>
          <w:kern w:val="0"/>
          <w:sz w:val="32"/>
          <w:szCs w:val="32"/>
        </w:rPr>
        <w:t>万元，项目支出</w:t>
      </w:r>
      <w:r>
        <w:rPr>
          <w:rFonts w:hint="eastAsia" w:ascii="仿宋_GB2312" w:eastAsia="仿宋_GB2312"/>
          <w:kern w:val="0"/>
          <w:sz w:val="32"/>
          <w:szCs w:val="32"/>
        </w:rPr>
        <w:t>25.52</w:t>
      </w:r>
      <w:r>
        <w:rPr>
          <w:rFonts w:hint="eastAsia" w:ascii="仿宋_GB2312" w:eastAsia="仿宋_GB2312" w:cs="仿宋_GB2312"/>
          <w:kern w:val="0"/>
          <w:sz w:val="32"/>
          <w:szCs w:val="32"/>
        </w:rPr>
        <w:t>万元。</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w:t>
      </w:r>
      <w:r>
        <w:rPr>
          <w:rFonts w:hint="eastAsia" w:ascii="仿宋_GB2312" w:hAnsi="黑体" w:eastAsia="仿宋_GB2312"/>
          <w:kern w:val="0"/>
          <w:sz w:val="32"/>
          <w:szCs w:val="32"/>
          <w:lang w:eastAsia="zh-CN"/>
        </w:rPr>
        <w:t>2021</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 xml:space="preserve">公共预算财政拨款支出年初预算为 </w:t>
      </w:r>
      <w:r>
        <w:rPr>
          <w:rFonts w:hint="eastAsia" w:ascii="仿宋_GB2312" w:hAnsi="黑体" w:eastAsia="仿宋_GB2312" w:cs="仿宋_GB2312"/>
          <w:kern w:val="0"/>
          <w:sz w:val="32"/>
          <w:szCs w:val="32"/>
          <w:lang w:val="en-US" w:eastAsia="zh-CN"/>
        </w:rPr>
        <w:t>1389.64</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1470.64</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105.83</w:t>
      </w:r>
      <w:r>
        <w:rPr>
          <w:rFonts w:hint="eastAsia"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lang w:eastAsia="zh-CN"/>
        </w:rPr>
        <w:t>其中：</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黑体" w:eastAsia="仿宋_GB2312" w:cs="仿宋_GB2312"/>
          <w:b/>
          <w:bCs/>
          <w:kern w:val="0"/>
          <w:sz w:val="32"/>
          <w:szCs w:val="32"/>
          <w:lang w:eastAsia="zh-CN"/>
        </w:rPr>
      </w:pPr>
      <w:r>
        <w:rPr>
          <w:rFonts w:hint="eastAsia" w:ascii="仿宋_GB2312" w:eastAsia="仿宋_GB2312"/>
          <w:bCs/>
          <w:kern w:val="0"/>
          <w:sz w:val="32"/>
          <w:szCs w:val="32"/>
          <w:lang w:val="en-US" w:eastAsia="zh-CN"/>
        </w:rPr>
        <w:t>（一）教育支出</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205</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职业教育（</w:t>
      </w:r>
      <w:r>
        <w:rPr>
          <w:rFonts w:hint="eastAsia" w:ascii="仿宋_GB2312" w:eastAsia="仿宋_GB2312" w:cs="仿宋_GB2312"/>
          <w:bCs/>
          <w:kern w:val="0"/>
          <w:sz w:val="32"/>
          <w:szCs w:val="32"/>
          <w:lang w:val="en-US" w:eastAsia="zh-CN"/>
        </w:rPr>
        <w:t>03</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）中等职业教育</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02</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955.24</w:t>
      </w:r>
      <w:r>
        <w:rPr>
          <w:rFonts w:hint="eastAsia" w:ascii="仿宋_GB2312" w:hAnsi="黑体" w:eastAsia="仿宋_GB2312" w:cs="仿宋_GB2312"/>
          <w:kern w:val="0"/>
          <w:sz w:val="32"/>
          <w:szCs w:val="32"/>
        </w:rPr>
        <w:t>万元，支出决算为1026.27万元，完成年初预算的</w:t>
      </w:r>
      <w:r>
        <w:rPr>
          <w:rFonts w:hint="eastAsia" w:ascii="仿宋_GB2312" w:hAnsi="黑体" w:eastAsia="仿宋_GB2312" w:cs="仿宋_GB2312"/>
          <w:kern w:val="0"/>
          <w:sz w:val="32"/>
          <w:szCs w:val="32"/>
          <w:lang w:val="en-US" w:eastAsia="zh-CN"/>
        </w:rPr>
        <w:t>107.44</w:t>
      </w:r>
      <w:r>
        <w:rPr>
          <w:rFonts w:hint="eastAsia" w:ascii="仿宋_GB2312" w:hAnsi="黑体" w:eastAsia="仿宋_GB2312" w:cs="仿宋_GB2312"/>
          <w:kern w:val="0"/>
          <w:sz w:val="32"/>
          <w:szCs w:val="32"/>
        </w:rPr>
        <w:t>%。</w:t>
      </w:r>
      <w:r>
        <w:rPr>
          <w:rFonts w:hint="eastAsia" w:ascii="仿宋_GB2312" w:hAnsi="黑体" w:eastAsia="仿宋_GB2312" w:cs="仿宋_GB2312"/>
          <w:b w:val="0"/>
          <w:bCs w:val="0"/>
          <w:kern w:val="0"/>
          <w:sz w:val="32"/>
          <w:szCs w:val="32"/>
          <w:lang w:eastAsia="zh-CN"/>
        </w:rPr>
        <w:t>主要原因绩效总量补差。</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黑体" w:eastAsia="仿宋_GB2312" w:cs="仿宋_GB2312"/>
          <w:b/>
          <w:bCs/>
          <w:kern w:val="0"/>
          <w:sz w:val="32"/>
          <w:szCs w:val="32"/>
          <w:lang w:eastAsia="zh-CN"/>
        </w:rPr>
      </w:pPr>
      <w:r>
        <w:rPr>
          <w:rFonts w:hint="eastAsia" w:ascii="仿宋_GB2312" w:eastAsia="仿宋_GB2312" w:cs="仿宋_GB2312"/>
          <w:bCs/>
          <w:kern w:val="0"/>
          <w:sz w:val="32"/>
          <w:szCs w:val="32"/>
          <w:lang w:eastAsia="zh-CN"/>
        </w:rPr>
        <w:t>（二）社会保障和就业支出</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208</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行政事业单位养老支出</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05</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事业单位离退休</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02</w:t>
      </w:r>
      <w:r>
        <w:rPr>
          <w:rFonts w:hint="eastAsia" w:ascii="仿宋_GB2312" w:eastAsia="仿宋_GB2312" w:cs="仿宋_GB2312"/>
          <w:bCs/>
          <w:kern w:val="0"/>
          <w:sz w:val="32"/>
          <w:szCs w:val="32"/>
        </w:rPr>
        <w:t>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39.43</w:t>
      </w:r>
      <w:r>
        <w:rPr>
          <w:rFonts w:hint="eastAsia" w:ascii="仿宋_GB2312" w:hAnsi="黑体" w:eastAsia="仿宋_GB2312" w:cs="仿宋_GB2312"/>
          <w:kern w:val="0"/>
          <w:sz w:val="32"/>
          <w:szCs w:val="32"/>
        </w:rPr>
        <w:t>万元，支出决算为44.03万元，完成年初预算的</w:t>
      </w:r>
      <w:r>
        <w:rPr>
          <w:rFonts w:hint="eastAsia" w:ascii="仿宋_GB2312" w:hAnsi="黑体" w:eastAsia="仿宋_GB2312" w:cs="仿宋_GB2312"/>
          <w:kern w:val="0"/>
          <w:sz w:val="32"/>
          <w:szCs w:val="32"/>
          <w:lang w:val="en-US" w:eastAsia="zh-CN"/>
        </w:rPr>
        <w:t>111.67</w:t>
      </w:r>
      <w:r>
        <w:rPr>
          <w:rFonts w:hint="eastAsia" w:ascii="仿宋_GB2312" w:hAnsi="黑体" w:eastAsia="仿宋_GB2312" w:cs="仿宋_GB2312"/>
          <w:kern w:val="0"/>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bCs/>
          <w:kern w:val="0"/>
          <w:sz w:val="32"/>
          <w:szCs w:val="32"/>
        </w:rPr>
      </w:pPr>
      <w:r>
        <w:rPr>
          <w:rFonts w:hint="eastAsia" w:ascii="仿宋_GB2312" w:eastAsia="仿宋_GB2312" w:cs="仿宋_GB2312"/>
          <w:kern w:val="0"/>
          <w:sz w:val="32"/>
          <w:szCs w:val="32"/>
          <w:lang w:eastAsia="zh-CN"/>
        </w:rPr>
        <w:t>（三）</w:t>
      </w:r>
      <w:r>
        <w:rPr>
          <w:rFonts w:hint="eastAsia" w:ascii="仿宋_GB2312" w:eastAsia="仿宋_GB2312" w:cs="仿宋_GB2312"/>
          <w:bCs/>
          <w:kern w:val="0"/>
          <w:sz w:val="32"/>
          <w:szCs w:val="32"/>
          <w:lang w:eastAsia="zh-CN"/>
        </w:rPr>
        <w:t>社会保障和就业支出</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208</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行政事业单位养老支出</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05</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机关事业单位基本养老保险缴费支出</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05</w:t>
      </w:r>
      <w:r>
        <w:rPr>
          <w:rFonts w:hint="eastAsia" w:ascii="仿宋_GB2312" w:eastAsia="仿宋_GB2312" w:cs="仿宋_GB2312"/>
          <w:bCs/>
          <w:kern w:val="0"/>
          <w:sz w:val="32"/>
          <w:szCs w:val="32"/>
        </w:rPr>
        <w:t>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143.79</w:t>
      </w:r>
      <w:r>
        <w:rPr>
          <w:rFonts w:hint="eastAsia" w:ascii="仿宋_GB2312" w:hAnsi="黑体" w:eastAsia="仿宋_GB2312" w:cs="仿宋_GB2312"/>
          <w:kern w:val="0"/>
          <w:sz w:val="32"/>
          <w:szCs w:val="32"/>
        </w:rPr>
        <w:t>万元，支出决算为145.75万元，完成年初预算的</w:t>
      </w:r>
      <w:r>
        <w:rPr>
          <w:rFonts w:hint="eastAsia" w:ascii="仿宋_GB2312" w:hAnsi="黑体" w:eastAsia="仿宋_GB2312" w:cs="仿宋_GB2312"/>
          <w:kern w:val="0"/>
          <w:sz w:val="32"/>
          <w:szCs w:val="32"/>
          <w:lang w:val="en-US" w:eastAsia="zh-CN"/>
        </w:rPr>
        <w:t>101.36</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原因绩效总量补差对应养老保险的增加。</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bCs/>
          <w:kern w:val="0"/>
          <w:sz w:val="32"/>
          <w:szCs w:val="32"/>
        </w:rPr>
      </w:pPr>
      <w:r>
        <w:rPr>
          <w:rFonts w:hint="eastAsia" w:ascii="仿宋_GB2312" w:eastAsia="仿宋_GB2312" w:cs="仿宋_GB2312"/>
          <w:kern w:val="0"/>
          <w:sz w:val="32"/>
          <w:szCs w:val="32"/>
          <w:lang w:eastAsia="zh-CN"/>
        </w:rPr>
        <w:t>（四）</w:t>
      </w:r>
      <w:r>
        <w:rPr>
          <w:rFonts w:hint="eastAsia" w:ascii="仿宋_GB2312" w:eastAsia="仿宋_GB2312" w:cs="仿宋_GB2312"/>
          <w:bCs/>
          <w:kern w:val="0"/>
          <w:sz w:val="32"/>
          <w:szCs w:val="32"/>
          <w:lang w:eastAsia="zh-CN"/>
        </w:rPr>
        <w:t>社会保障和就业支出</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208</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行政事业单位养老支出</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05</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机关事业单位职业年金缴费支出</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06</w:t>
      </w:r>
      <w:r>
        <w:rPr>
          <w:rFonts w:hint="eastAsia" w:ascii="仿宋_GB2312" w:eastAsia="仿宋_GB2312" w:cs="仿宋_GB2312"/>
          <w:bCs/>
          <w:kern w:val="0"/>
          <w:sz w:val="32"/>
          <w:szCs w:val="32"/>
        </w:rPr>
        <w:t>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71.89</w:t>
      </w:r>
      <w:r>
        <w:rPr>
          <w:rFonts w:hint="eastAsia" w:ascii="仿宋_GB2312" w:hAnsi="黑体" w:eastAsia="仿宋_GB2312" w:cs="仿宋_GB2312"/>
          <w:kern w:val="0"/>
          <w:sz w:val="32"/>
          <w:szCs w:val="32"/>
        </w:rPr>
        <w:t>万元，支出决算为72.88万元，完成年初预算的</w:t>
      </w:r>
      <w:r>
        <w:rPr>
          <w:rFonts w:hint="eastAsia" w:ascii="仿宋_GB2312" w:hAnsi="黑体" w:eastAsia="仿宋_GB2312" w:cs="仿宋_GB2312"/>
          <w:kern w:val="0"/>
          <w:sz w:val="32"/>
          <w:szCs w:val="32"/>
          <w:lang w:val="en-US" w:eastAsia="zh-CN"/>
        </w:rPr>
        <w:t>101.38</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原因绩效总量补差对应职业年金的增加。</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bCs/>
          <w:kern w:val="0"/>
          <w:sz w:val="32"/>
          <w:szCs w:val="32"/>
        </w:rPr>
      </w:pPr>
      <w:r>
        <w:rPr>
          <w:rFonts w:hint="eastAsia" w:ascii="仿宋_GB2312" w:eastAsia="仿宋_GB2312" w:cs="仿宋_GB2312"/>
          <w:kern w:val="0"/>
          <w:sz w:val="32"/>
          <w:szCs w:val="32"/>
          <w:lang w:eastAsia="zh-CN"/>
        </w:rPr>
        <w:t>（五）</w:t>
      </w:r>
      <w:r>
        <w:rPr>
          <w:rFonts w:hint="eastAsia" w:ascii="仿宋_GB2312" w:eastAsia="仿宋_GB2312" w:cs="仿宋_GB2312"/>
          <w:bCs/>
          <w:kern w:val="0"/>
          <w:sz w:val="32"/>
          <w:szCs w:val="32"/>
          <w:lang w:eastAsia="zh-CN"/>
        </w:rPr>
        <w:t>社会保障和就业支出</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208</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其他社会保障和就业支出（</w:t>
      </w:r>
      <w:r>
        <w:rPr>
          <w:rFonts w:hint="eastAsia" w:ascii="仿宋_GB2312" w:eastAsia="仿宋_GB2312" w:cs="仿宋_GB2312"/>
          <w:bCs/>
          <w:kern w:val="0"/>
          <w:sz w:val="32"/>
          <w:szCs w:val="32"/>
          <w:lang w:val="en-US" w:eastAsia="zh-CN"/>
        </w:rPr>
        <w:t>99</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其他社会保障和就业支出</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99</w:t>
      </w:r>
      <w:r>
        <w:rPr>
          <w:rFonts w:hint="eastAsia" w:ascii="仿宋_GB2312" w:eastAsia="仿宋_GB2312" w:cs="仿宋_GB2312"/>
          <w:bCs/>
          <w:kern w:val="0"/>
          <w:sz w:val="32"/>
          <w:szCs w:val="32"/>
        </w:rPr>
        <w:t>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1.35</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1.35</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bCs/>
          <w:kern w:val="0"/>
          <w:sz w:val="32"/>
          <w:szCs w:val="32"/>
        </w:rPr>
      </w:pPr>
      <w:r>
        <w:rPr>
          <w:rFonts w:hint="eastAsia" w:ascii="仿宋_GB2312" w:eastAsia="仿宋_GB2312" w:cs="仿宋_GB2312"/>
          <w:kern w:val="0"/>
          <w:sz w:val="32"/>
          <w:szCs w:val="32"/>
          <w:lang w:eastAsia="zh-CN"/>
        </w:rPr>
        <w:t>（六）卫生健康支出</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210</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行政事业单位医疗</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11</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事业单位医疗</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02</w:t>
      </w:r>
      <w:r>
        <w:rPr>
          <w:rFonts w:hint="eastAsia" w:ascii="仿宋_GB2312" w:eastAsia="仿宋_GB2312" w:cs="仿宋_GB2312"/>
          <w:bCs/>
          <w:kern w:val="0"/>
          <w:sz w:val="32"/>
          <w:szCs w:val="32"/>
        </w:rPr>
        <w:t>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70.1</w:t>
      </w:r>
      <w:r>
        <w:rPr>
          <w:rFonts w:hint="eastAsia" w:ascii="仿宋_GB2312" w:hAnsi="黑体" w:eastAsia="仿宋_GB2312" w:cs="仿宋_GB2312"/>
          <w:kern w:val="0"/>
          <w:sz w:val="32"/>
          <w:szCs w:val="32"/>
        </w:rPr>
        <w:t>万元，支出决算为71.05万元，完成年初预算的</w:t>
      </w:r>
      <w:r>
        <w:rPr>
          <w:rFonts w:hint="eastAsia" w:ascii="仿宋_GB2312" w:hAnsi="黑体" w:eastAsia="仿宋_GB2312" w:cs="仿宋_GB2312"/>
          <w:kern w:val="0"/>
          <w:sz w:val="32"/>
          <w:szCs w:val="32"/>
          <w:lang w:val="en-US" w:eastAsia="zh-CN"/>
        </w:rPr>
        <w:t>101.36</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原因绩效总量补差对应的事业单位医疗保险增加。</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bCs/>
          <w:kern w:val="0"/>
          <w:sz w:val="32"/>
          <w:szCs w:val="32"/>
        </w:rPr>
      </w:pPr>
      <w:r>
        <w:rPr>
          <w:rFonts w:hint="eastAsia" w:ascii="仿宋_GB2312" w:eastAsia="仿宋_GB2312" w:cs="仿宋_GB2312"/>
          <w:kern w:val="0"/>
          <w:sz w:val="32"/>
          <w:szCs w:val="32"/>
          <w:lang w:eastAsia="zh-CN"/>
        </w:rPr>
        <w:t>（七）住房保障支出</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221</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住房改革支出</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02</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住房公积金</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01</w:t>
      </w:r>
      <w:r>
        <w:rPr>
          <w:rFonts w:hint="eastAsia" w:ascii="仿宋_GB2312" w:eastAsia="仿宋_GB2312" w:cs="仿宋_GB2312"/>
          <w:bCs/>
          <w:kern w:val="0"/>
          <w:sz w:val="32"/>
          <w:szCs w:val="32"/>
        </w:rPr>
        <w:t>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107.84</w:t>
      </w:r>
      <w:r>
        <w:rPr>
          <w:rFonts w:hint="eastAsia" w:ascii="仿宋_GB2312" w:hAnsi="黑体" w:eastAsia="仿宋_GB2312" w:cs="仿宋_GB2312"/>
          <w:kern w:val="0"/>
          <w:sz w:val="32"/>
          <w:szCs w:val="32"/>
        </w:rPr>
        <w:t>万元，支出决算为109.31万元，完成年初预算的</w:t>
      </w:r>
      <w:r>
        <w:rPr>
          <w:rFonts w:hint="eastAsia" w:ascii="仿宋_GB2312" w:hAnsi="黑体" w:eastAsia="仿宋_GB2312" w:cs="仿宋_GB2312"/>
          <w:kern w:val="0"/>
          <w:sz w:val="32"/>
          <w:szCs w:val="32"/>
          <w:lang w:val="en-US" w:eastAsia="zh-CN"/>
        </w:rPr>
        <w:t>101.36</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原因绩效总量补差对应的事业单位住房公积金增加。</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三、2021年度一般公共预算财政拨款基本支出决算情况说明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w:t>
      </w:r>
      <w:r>
        <w:rPr>
          <w:rFonts w:hint="eastAsia" w:ascii="仿宋_GB2312" w:eastAsia="仿宋_GB2312" w:cs="仿宋_GB2312"/>
          <w:kern w:val="0"/>
          <w:sz w:val="32"/>
          <w:szCs w:val="32"/>
          <w:lang w:val="en-US" w:eastAsia="zh-CN"/>
        </w:rPr>
        <w:t>1445.13</w:t>
      </w:r>
      <w:r>
        <w:rPr>
          <w:rFonts w:hint="eastAsia" w:ascii="仿宋_GB2312" w:eastAsia="仿宋_GB2312" w:cs="仿宋_GB2312"/>
          <w:kern w:val="0"/>
          <w:sz w:val="32"/>
          <w:szCs w:val="32"/>
        </w:rPr>
        <w:t>万元，支出具体情况如下：</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bCs/>
          <w:kern w:val="0"/>
          <w:sz w:val="32"/>
          <w:szCs w:val="32"/>
        </w:rPr>
      </w:pPr>
      <w:r>
        <w:rPr>
          <w:rFonts w:hint="eastAsia" w:ascii="仿宋_GB2312" w:eastAsia="仿宋_GB2312"/>
          <w:bCs/>
          <w:kern w:val="0"/>
          <w:sz w:val="32"/>
          <w:szCs w:val="32"/>
        </w:rPr>
        <w:t>（一）工资福利支出</w:t>
      </w:r>
      <w:r>
        <w:rPr>
          <w:rFonts w:hint="eastAsia" w:ascii="仿宋_GB2312" w:eastAsia="仿宋_GB2312"/>
          <w:bCs/>
          <w:kern w:val="0"/>
          <w:sz w:val="32"/>
          <w:szCs w:val="32"/>
          <w:lang w:val="en-US" w:eastAsia="zh-CN"/>
        </w:rPr>
        <w:t>1371.65</w:t>
      </w:r>
      <w:r>
        <w:rPr>
          <w:rFonts w:hint="eastAsia" w:ascii="仿宋_GB2312" w:eastAsia="仿宋_GB2312"/>
          <w:bCs/>
          <w:kern w:val="0"/>
          <w:sz w:val="32"/>
          <w:szCs w:val="32"/>
        </w:rPr>
        <w:t>万元</w:t>
      </w:r>
      <w:r>
        <w:rPr>
          <w:rFonts w:hint="eastAsia" w:ascii="仿宋_GB2312" w:eastAsia="仿宋_GB2312"/>
          <w:bCs/>
          <w:kern w:val="0"/>
          <w:sz w:val="32"/>
          <w:szCs w:val="32"/>
          <w:lang w:eastAsia="zh-CN"/>
        </w:rPr>
        <w:t>，</w:t>
      </w:r>
      <w:r>
        <w:rPr>
          <w:rFonts w:hint="eastAsia" w:ascii="仿宋_GB2312" w:eastAsia="仿宋_GB2312"/>
          <w:bCs/>
          <w:kern w:val="0"/>
          <w:sz w:val="32"/>
          <w:szCs w:val="32"/>
        </w:rPr>
        <w:t>完成年初预算的</w:t>
      </w:r>
      <w:r>
        <w:rPr>
          <w:rFonts w:hint="eastAsia" w:ascii="仿宋_GB2312" w:eastAsia="仿宋_GB2312"/>
          <w:bCs/>
          <w:kern w:val="0"/>
          <w:sz w:val="32"/>
          <w:szCs w:val="32"/>
          <w:lang w:val="en-US" w:eastAsia="zh-CN"/>
        </w:rPr>
        <w:t>103.59</w:t>
      </w:r>
      <w:r>
        <w:rPr>
          <w:rFonts w:hint="eastAsia" w:ascii="仿宋_GB2312" w:eastAsia="仿宋_GB2312"/>
          <w:bCs/>
          <w:kern w:val="0"/>
          <w:sz w:val="32"/>
          <w:szCs w:val="32"/>
        </w:rPr>
        <w:t>%。</w:t>
      </w:r>
      <w:r>
        <w:rPr>
          <w:rFonts w:hint="eastAsia" w:ascii="仿宋_GB2312" w:eastAsia="仿宋_GB2312"/>
          <w:bCs/>
          <w:kern w:val="0"/>
          <w:sz w:val="32"/>
          <w:szCs w:val="32"/>
          <w:lang w:eastAsia="zh-CN"/>
        </w:rPr>
        <w:t>主要原因是公务员医疗补助的下达。</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bCs/>
          <w:kern w:val="0"/>
          <w:sz w:val="32"/>
          <w:szCs w:val="32"/>
        </w:rPr>
      </w:pPr>
      <w:r>
        <w:rPr>
          <w:rFonts w:hint="eastAsia" w:ascii="仿宋_GB2312" w:eastAsia="仿宋_GB2312"/>
          <w:bCs/>
          <w:kern w:val="0"/>
          <w:sz w:val="32"/>
          <w:szCs w:val="32"/>
        </w:rPr>
        <w:t>（二）商品和服务支出</w:t>
      </w:r>
      <w:r>
        <w:rPr>
          <w:rFonts w:hint="eastAsia" w:ascii="仿宋_GB2312" w:eastAsia="仿宋_GB2312"/>
          <w:bCs/>
          <w:kern w:val="0"/>
          <w:sz w:val="32"/>
          <w:szCs w:val="32"/>
          <w:lang w:val="en-US" w:eastAsia="zh-CN"/>
        </w:rPr>
        <w:t>8.21</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27.47</w:t>
      </w:r>
      <w:r>
        <w:rPr>
          <w:rFonts w:hint="eastAsia" w:ascii="仿宋_GB2312" w:eastAsia="仿宋_GB2312"/>
          <w:bCs/>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仿宋_GB2312" w:eastAsia="仿宋_GB2312"/>
          <w:bCs/>
          <w:kern w:val="0"/>
          <w:sz w:val="32"/>
          <w:szCs w:val="32"/>
          <w:lang w:val="en-US" w:eastAsia="zh-CN"/>
        </w:rPr>
      </w:pPr>
      <w:r>
        <w:rPr>
          <w:rFonts w:hint="eastAsia" w:ascii="仿宋_GB2312" w:eastAsia="仿宋_GB2312"/>
          <w:bCs/>
          <w:kern w:val="0"/>
          <w:sz w:val="32"/>
          <w:szCs w:val="32"/>
          <w:lang w:eastAsia="zh-CN"/>
        </w:rPr>
        <w:t>（三）对家庭和个人的补助</w:t>
      </w:r>
      <w:r>
        <w:rPr>
          <w:rFonts w:hint="eastAsia" w:ascii="仿宋_GB2312" w:eastAsia="仿宋_GB2312"/>
          <w:bCs/>
          <w:kern w:val="0"/>
          <w:sz w:val="32"/>
          <w:szCs w:val="32"/>
          <w:lang w:val="en-US" w:eastAsia="zh-CN"/>
        </w:rPr>
        <w:t>65.27万元，</w:t>
      </w:r>
      <w:r>
        <w:rPr>
          <w:rFonts w:hint="eastAsia" w:ascii="仿宋_GB2312" w:eastAsia="仿宋_GB2312"/>
          <w:bCs/>
          <w:kern w:val="0"/>
          <w:sz w:val="32"/>
          <w:szCs w:val="32"/>
        </w:rPr>
        <w:t>完成年初预算的</w:t>
      </w:r>
      <w:r>
        <w:rPr>
          <w:rFonts w:hint="eastAsia" w:ascii="仿宋_GB2312" w:eastAsia="仿宋_GB2312"/>
          <w:bCs/>
          <w:kern w:val="0"/>
          <w:sz w:val="32"/>
          <w:szCs w:val="32"/>
          <w:lang w:val="en-US" w:eastAsia="zh-CN"/>
        </w:rPr>
        <w:t>183.45</w:t>
      </w:r>
      <w:r>
        <w:rPr>
          <w:rFonts w:hint="eastAsia" w:ascii="仿宋_GB2312" w:eastAsia="仿宋_GB2312"/>
          <w:bCs/>
          <w:kern w:val="0"/>
          <w:sz w:val="32"/>
          <w:szCs w:val="32"/>
        </w:rPr>
        <w:t>%。</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四、2021年度政府性基金支出决算情况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b w:val="0"/>
          <w:bCs w:val="0"/>
          <w:kern w:val="0"/>
          <w:sz w:val="32"/>
          <w:szCs w:val="32"/>
        </w:rPr>
      </w:pPr>
      <w:r>
        <w:rPr>
          <w:rFonts w:hint="eastAsia" w:ascii="仿宋_GB2312" w:eastAsia="仿宋_GB2312" w:cs="仿宋_GB2312"/>
          <w:b w:val="0"/>
          <w:bCs w:val="0"/>
          <w:kern w:val="0"/>
          <w:sz w:val="32"/>
          <w:szCs w:val="32"/>
          <w:lang w:eastAsia="zh-CN"/>
        </w:rPr>
        <w:t>本单位</w:t>
      </w:r>
      <w:r>
        <w:rPr>
          <w:rFonts w:hint="eastAsia" w:ascii="仿宋_GB2312" w:eastAsia="仿宋_GB2312" w:cs="仿宋_GB2312"/>
          <w:b w:val="0"/>
          <w:bCs w:val="0"/>
          <w:kern w:val="0"/>
          <w:sz w:val="32"/>
          <w:szCs w:val="32"/>
        </w:rPr>
        <w:t>2</w:t>
      </w:r>
      <w:r>
        <w:rPr>
          <w:rFonts w:ascii="仿宋_GB2312" w:eastAsia="仿宋_GB2312" w:cs="仿宋_GB2312"/>
          <w:b w:val="0"/>
          <w:bCs w:val="0"/>
          <w:kern w:val="0"/>
          <w:sz w:val="32"/>
          <w:szCs w:val="32"/>
        </w:rPr>
        <w:t>02</w:t>
      </w:r>
      <w:r>
        <w:rPr>
          <w:rFonts w:hint="eastAsia" w:ascii="仿宋_GB2312" w:eastAsia="仿宋_GB2312" w:cs="仿宋_GB2312"/>
          <w:b w:val="0"/>
          <w:bCs w:val="0"/>
          <w:kern w:val="0"/>
          <w:sz w:val="32"/>
          <w:szCs w:val="32"/>
          <w:lang w:val="en-US" w:eastAsia="zh-CN"/>
        </w:rPr>
        <w:t>1</w:t>
      </w:r>
      <w:r>
        <w:rPr>
          <w:rFonts w:hint="eastAsia" w:ascii="仿宋_GB2312" w:eastAsia="仿宋_GB2312" w:cs="仿宋_GB2312"/>
          <w:b w:val="0"/>
          <w:bCs w:val="0"/>
          <w:kern w:val="0"/>
          <w:sz w:val="32"/>
          <w:szCs w:val="32"/>
        </w:rPr>
        <w:t>年度没有政府性基金收入，也没有政府性基金安排的支出，故无数据情况说明。</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五、2021年度国有资本经营预算支出决算情况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bCs/>
          <w:kern w:val="0"/>
          <w:sz w:val="32"/>
          <w:szCs w:val="32"/>
          <w:lang w:eastAsia="zh-CN"/>
        </w:rPr>
      </w:pPr>
      <w:r>
        <w:rPr>
          <w:rFonts w:hint="eastAsia" w:ascii="仿宋_GB2312" w:eastAsia="仿宋_GB2312"/>
          <w:bCs/>
          <w:kern w:val="0"/>
          <w:sz w:val="32"/>
          <w:szCs w:val="32"/>
          <w:lang w:eastAsia="zh-CN"/>
        </w:rPr>
        <w:t>本单位202</w:t>
      </w:r>
      <w:r>
        <w:rPr>
          <w:rFonts w:hint="eastAsia" w:ascii="仿宋_GB2312" w:eastAsia="仿宋_GB2312"/>
          <w:bCs/>
          <w:kern w:val="0"/>
          <w:sz w:val="32"/>
          <w:szCs w:val="32"/>
          <w:lang w:val="en-US" w:eastAsia="zh-CN"/>
        </w:rPr>
        <w:t>1</w:t>
      </w:r>
      <w:r>
        <w:rPr>
          <w:rFonts w:hint="eastAsia" w:ascii="仿宋_GB2312" w:eastAsia="仿宋_GB2312"/>
          <w:bCs/>
          <w:kern w:val="0"/>
          <w:sz w:val="32"/>
          <w:szCs w:val="32"/>
          <w:lang w:eastAsia="zh-CN"/>
        </w:rPr>
        <w:t>年度没有国有资本经营预算财政拨款收入，也没有国有资本经营预算财政拨款安排的支出，故无数据情况说明。</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六、一般公共预算财政拨款安排的“三公”经费支出决算情况说明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b w:val="0"/>
          <w:bCs w:val="0"/>
          <w:kern w:val="0"/>
          <w:sz w:val="32"/>
          <w:szCs w:val="32"/>
          <w:lang w:eastAsia="zh-CN"/>
        </w:rPr>
      </w:pPr>
      <w:r>
        <w:rPr>
          <w:rFonts w:hint="eastAsia" w:ascii="仿宋_GB2312" w:eastAsia="仿宋_GB2312" w:cs="仿宋_GB2312"/>
          <w:b w:val="0"/>
          <w:bCs w:val="0"/>
          <w:kern w:val="0"/>
          <w:sz w:val="32"/>
          <w:szCs w:val="32"/>
          <w:lang w:eastAsia="zh-CN"/>
        </w:rPr>
        <w:t>本单位</w:t>
      </w:r>
      <w:r>
        <w:rPr>
          <w:rFonts w:hint="eastAsia" w:ascii="仿宋_GB2312" w:eastAsia="仿宋_GB2312" w:cs="仿宋_GB2312"/>
          <w:b w:val="0"/>
          <w:bCs w:val="0"/>
          <w:kern w:val="0"/>
          <w:sz w:val="32"/>
          <w:szCs w:val="32"/>
        </w:rPr>
        <w:t>2</w:t>
      </w:r>
      <w:r>
        <w:rPr>
          <w:rFonts w:ascii="仿宋_GB2312" w:eastAsia="仿宋_GB2312" w:cs="仿宋_GB2312"/>
          <w:b w:val="0"/>
          <w:bCs w:val="0"/>
          <w:kern w:val="0"/>
          <w:sz w:val="32"/>
          <w:szCs w:val="32"/>
        </w:rPr>
        <w:t>02</w:t>
      </w:r>
      <w:r>
        <w:rPr>
          <w:rFonts w:hint="eastAsia" w:ascii="仿宋_GB2312" w:eastAsia="仿宋_GB2312" w:cs="仿宋_GB2312"/>
          <w:b w:val="0"/>
          <w:bCs w:val="0"/>
          <w:kern w:val="0"/>
          <w:sz w:val="32"/>
          <w:szCs w:val="32"/>
          <w:lang w:val="en-US" w:eastAsia="zh-CN"/>
        </w:rPr>
        <w:t>1</w:t>
      </w:r>
      <w:r>
        <w:rPr>
          <w:rFonts w:hint="eastAsia" w:ascii="仿宋_GB2312" w:eastAsia="仿宋_GB2312" w:cs="仿宋_GB2312"/>
          <w:b w:val="0"/>
          <w:bCs w:val="0"/>
          <w:kern w:val="0"/>
          <w:sz w:val="32"/>
          <w:szCs w:val="32"/>
        </w:rPr>
        <w:t>年度没有</w:t>
      </w:r>
      <w:r>
        <w:rPr>
          <w:rFonts w:hint="eastAsia" w:ascii="仿宋_GB2312" w:eastAsia="仿宋_GB2312" w:cs="仿宋_GB2312"/>
          <w:b w:val="0"/>
          <w:bCs w:val="0"/>
          <w:kern w:val="0"/>
          <w:sz w:val="32"/>
          <w:szCs w:val="32"/>
          <w:lang w:eastAsia="zh-CN"/>
        </w:rPr>
        <w:t>一般公共预算财政拨款安排的“三公”经费支出，故无数据情况说明。</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七、其他重要事项情况说明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楷体_GB2312" w:eastAsia="楷体_GB2312" w:cs="仿宋_GB2312"/>
          <w:kern w:val="0"/>
          <w:sz w:val="32"/>
          <w:szCs w:val="32"/>
        </w:rPr>
      </w:pPr>
      <w:r>
        <w:rPr>
          <w:rFonts w:hint="eastAsia" w:ascii="楷体_GB2312" w:eastAsia="楷体_GB2312" w:cs="仿宋_GB2312"/>
          <w:kern w:val="0"/>
          <w:sz w:val="32"/>
          <w:szCs w:val="32"/>
        </w:rPr>
        <w:t>（一）</w:t>
      </w:r>
      <w:r>
        <w:rPr>
          <w:rFonts w:hint="eastAsia" w:ascii="楷体_GB2312" w:eastAsia="楷体_GB2312"/>
          <w:sz w:val="32"/>
          <w:szCs w:val="32"/>
        </w:rPr>
        <w:t xml:space="preserve"> </w:t>
      </w:r>
      <w:r>
        <w:rPr>
          <w:rFonts w:hint="eastAsia" w:ascii="楷体_GB2312" w:eastAsia="楷体_GB2312" w:cs="仿宋_GB2312"/>
          <w:kern w:val="0"/>
          <w:sz w:val="32"/>
          <w:szCs w:val="32"/>
        </w:rPr>
        <w:t>机关运行经费支出情况说明。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b w:val="0"/>
          <w:bCs/>
          <w:kern w:val="0"/>
          <w:sz w:val="32"/>
          <w:szCs w:val="32"/>
        </w:rPr>
      </w:pPr>
      <w:r>
        <w:rPr>
          <w:rFonts w:hint="eastAsia" w:ascii="仿宋_GB2312" w:eastAsia="仿宋_GB2312" w:cs="仿宋_GB2312"/>
          <w:b w:val="0"/>
          <w:bCs/>
          <w:kern w:val="0"/>
          <w:sz w:val="32"/>
          <w:szCs w:val="32"/>
        </w:rPr>
        <w:t>本</w:t>
      </w:r>
      <w:r>
        <w:rPr>
          <w:rFonts w:hint="eastAsia" w:ascii="仿宋_GB2312" w:eastAsia="仿宋_GB2312" w:cs="仿宋_GB2312"/>
          <w:b w:val="0"/>
          <w:bCs/>
          <w:kern w:val="0"/>
          <w:sz w:val="32"/>
          <w:szCs w:val="32"/>
          <w:lang w:eastAsia="zh-CN"/>
        </w:rPr>
        <w:t>单位</w:t>
      </w:r>
      <w:r>
        <w:rPr>
          <w:rFonts w:hint="eastAsia" w:ascii="仿宋_GB2312" w:eastAsia="仿宋_GB2312" w:cs="仿宋_GB2312"/>
          <w:b w:val="0"/>
          <w:bCs/>
          <w:kern w:val="0"/>
          <w:sz w:val="32"/>
          <w:szCs w:val="32"/>
        </w:rPr>
        <w:t>无机关运行经费支出。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楷体_GB2312" w:eastAsia="楷体_GB2312" w:cs="仿宋_GB2312"/>
          <w:kern w:val="0"/>
          <w:sz w:val="32"/>
          <w:szCs w:val="32"/>
        </w:rPr>
      </w:pPr>
      <w:r>
        <w:rPr>
          <w:rFonts w:hint="eastAsia" w:ascii="楷体_GB2312" w:eastAsia="楷体_GB2312" w:cs="仿宋_GB2312"/>
          <w:kern w:val="0"/>
          <w:sz w:val="32"/>
          <w:szCs w:val="32"/>
        </w:rPr>
        <w:t>（二）政府采购支出情况说明。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bCs/>
          <w:kern w:val="0"/>
          <w:sz w:val="32"/>
          <w:szCs w:val="32"/>
        </w:rPr>
      </w:pPr>
      <w:r>
        <w:rPr>
          <w:rFonts w:hint="eastAsia" w:ascii="仿宋_GB2312" w:eastAsia="仿宋_GB2312" w:cs="仿宋_GB2312"/>
          <w:b w:val="0"/>
          <w:bCs/>
          <w:kern w:val="0"/>
          <w:sz w:val="32"/>
          <w:szCs w:val="32"/>
        </w:rPr>
        <w:t>本</w:t>
      </w:r>
      <w:r>
        <w:rPr>
          <w:rFonts w:hint="eastAsia" w:ascii="仿宋_GB2312" w:eastAsia="仿宋_GB2312" w:cs="仿宋_GB2312"/>
          <w:b w:val="0"/>
          <w:bCs/>
          <w:kern w:val="0"/>
          <w:sz w:val="32"/>
          <w:szCs w:val="32"/>
          <w:lang w:eastAsia="zh-CN"/>
        </w:rPr>
        <w:t>单位</w:t>
      </w:r>
      <w:r>
        <w:rPr>
          <w:rFonts w:hint="eastAsia" w:ascii="仿宋_GB2312" w:eastAsia="仿宋_GB2312" w:cs="仿宋_GB2312"/>
          <w:b w:val="0"/>
          <w:bCs/>
          <w:kern w:val="0"/>
          <w:sz w:val="32"/>
          <w:szCs w:val="32"/>
        </w:rPr>
        <w:t>无政府采购支出。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b/>
          <w:kern w:val="0"/>
          <w:sz w:val="32"/>
          <w:szCs w:val="32"/>
        </w:rPr>
      </w:pPr>
      <w:r>
        <w:rPr>
          <w:rFonts w:hint="eastAsia" w:ascii="仿宋_GB2312" w:eastAsia="仿宋_GB2312" w:cs="仿宋_GB2312"/>
          <w:kern w:val="0"/>
          <w:sz w:val="32"/>
          <w:szCs w:val="32"/>
        </w:rPr>
        <w:t>截至</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年12月31日，本</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 xml:space="preserve">共有车辆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w:t>
      </w:r>
      <w:r>
        <w:rPr>
          <w:rFonts w:hint="eastAsia" w:ascii="仿宋_GB2312" w:eastAsia="仿宋_GB2312" w:cs="仿宋_GB2312"/>
          <w:kern w:val="0"/>
          <w:sz w:val="32"/>
          <w:szCs w:val="32"/>
          <w:lang w:eastAsia="zh-CN"/>
        </w:rPr>
        <w:t>无</w:t>
      </w:r>
      <w:r>
        <w:rPr>
          <w:rFonts w:hint="eastAsia" w:ascii="仿宋_GB2312" w:eastAsia="仿宋_GB2312" w:cs="仿宋_GB2312"/>
          <w:kern w:val="0"/>
          <w:sz w:val="32"/>
          <w:szCs w:val="32"/>
        </w:rPr>
        <w:t>单价50万元以上通用设备</w:t>
      </w:r>
      <w:r>
        <w:rPr>
          <w:rFonts w:hint="eastAsia" w:ascii="仿宋_GB2312" w:eastAsia="仿宋_GB2312" w:cs="仿宋_GB2312"/>
          <w:kern w:val="0"/>
          <w:sz w:val="32"/>
          <w:szCs w:val="32"/>
          <w:lang w:eastAsia="zh-CN"/>
        </w:rPr>
        <w:t>和</w:t>
      </w:r>
      <w:r>
        <w:rPr>
          <w:rFonts w:hint="eastAsia" w:ascii="仿宋_GB2312" w:eastAsia="仿宋_GB2312" w:cs="仿宋_GB2312"/>
          <w:kern w:val="0"/>
          <w:sz w:val="32"/>
          <w:szCs w:val="32"/>
        </w:rPr>
        <w:t xml:space="preserve">单价100 万元以上专用设备。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楷体_GB2312" w:eastAsia="楷体_GB2312" w:cs="仿宋_GB2312"/>
          <w:kern w:val="0"/>
          <w:sz w:val="32"/>
          <w:szCs w:val="32"/>
        </w:rPr>
      </w:pPr>
      <w:r>
        <w:rPr>
          <w:rFonts w:hint="eastAsia" w:ascii="楷体_GB2312" w:eastAsia="楷体_GB2312" w:cs="仿宋_GB2312"/>
          <w:kern w:val="0"/>
          <w:sz w:val="32"/>
          <w:szCs w:val="32"/>
        </w:rPr>
        <w:t>（四）预算绩效管理工作开展情况。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b w:val="0"/>
          <w:bCs/>
          <w:kern w:val="0"/>
          <w:sz w:val="32"/>
          <w:szCs w:val="32"/>
        </w:rPr>
      </w:pPr>
      <w:r>
        <w:rPr>
          <w:rFonts w:hint="eastAsia" w:ascii="仿宋_GB2312" w:eastAsia="仿宋_GB2312" w:cs="仿宋_GB2312"/>
          <w:b w:val="0"/>
          <w:bCs/>
          <w:kern w:val="0"/>
          <w:sz w:val="32"/>
          <w:szCs w:val="32"/>
          <w:lang w:eastAsia="zh-CN"/>
        </w:rPr>
        <w:t>本单位无</w:t>
      </w:r>
      <w:r>
        <w:rPr>
          <w:rFonts w:hint="eastAsia" w:ascii="仿宋_GB2312" w:eastAsia="仿宋_GB2312" w:cs="仿宋_GB2312"/>
          <w:b w:val="0"/>
          <w:bCs/>
          <w:kern w:val="0"/>
          <w:sz w:val="32"/>
          <w:szCs w:val="32"/>
          <w:lang w:val="en-US" w:eastAsia="zh-CN"/>
        </w:rPr>
        <w:t>2021年度一般公共预算项目支出，故</w:t>
      </w:r>
      <w:r>
        <w:rPr>
          <w:rFonts w:hint="eastAsia" w:ascii="仿宋_GB2312" w:eastAsia="仿宋_GB2312" w:cs="仿宋_GB2312"/>
          <w:b w:val="0"/>
          <w:bCs/>
          <w:kern w:val="0"/>
          <w:sz w:val="32"/>
          <w:szCs w:val="32"/>
        </w:rPr>
        <w:t>本</w:t>
      </w:r>
      <w:r>
        <w:rPr>
          <w:rFonts w:hint="eastAsia" w:ascii="仿宋_GB2312" w:eastAsia="仿宋_GB2312" w:cs="仿宋_GB2312"/>
          <w:b w:val="0"/>
          <w:bCs/>
          <w:kern w:val="0"/>
          <w:sz w:val="32"/>
          <w:szCs w:val="32"/>
          <w:lang w:eastAsia="zh-CN"/>
        </w:rPr>
        <w:t>单位</w:t>
      </w:r>
      <w:r>
        <w:rPr>
          <w:rFonts w:hint="eastAsia" w:ascii="仿宋_GB2312" w:eastAsia="仿宋_GB2312" w:cs="仿宋_GB2312"/>
          <w:b w:val="0"/>
          <w:bCs/>
          <w:kern w:val="0"/>
          <w:sz w:val="32"/>
          <w:szCs w:val="32"/>
        </w:rPr>
        <w:t>未开展预算绩效管理工作</w:t>
      </w:r>
      <w:r>
        <w:rPr>
          <w:rFonts w:hint="eastAsia" w:ascii="仿宋_GB2312" w:eastAsia="仿宋_GB2312" w:cs="仿宋_GB2312"/>
          <w:b w:val="0"/>
          <w:bCs/>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 xml:space="preserve"> </w:t>
      </w: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ind w:firstLine="640"/>
        <w:rPr>
          <w:rFonts w:hint="eastAsia" w:ascii="仿宋_GB2312" w:eastAsia="仿宋_GB2312"/>
          <w:sz w:val="32"/>
          <w:szCs w:val="32"/>
        </w:rPr>
      </w:pPr>
      <w:r>
        <w:rPr>
          <w:rFonts w:hint="eastAsia" w:ascii="仿宋_GB2312" w:eastAsia="仿宋_GB2312"/>
          <w:sz w:val="32"/>
          <w:szCs w:val="32"/>
        </w:rPr>
        <w:t>一、财政拨款收入：指</w:t>
      </w:r>
      <w:r>
        <w:rPr>
          <w:rFonts w:hint="eastAsia" w:ascii="仿宋_GB2312" w:eastAsia="仿宋_GB2312"/>
          <w:sz w:val="32"/>
          <w:szCs w:val="32"/>
          <w:lang w:eastAsia="zh-CN"/>
        </w:rPr>
        <w:t>柳州市</w:t>
      </w:r>
      <w:r>
        <w:rPr>
          <w:rFonts w:hint="eastAsia" w:ascii="仿宋_GB2312" w:eastAsia="仿宋_GB2312"/>
          <w:sz w:val="32"/>
          <w:szCs w:val="32"/>
        </w:rPr>
        <w:t xml:space="preserve">财政部门当年拨付的资金。 </w:t>
      </w:r>
    </w:p>
    <w:p>
      <w:pPr>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五、用事业基金弥补收支差额指事业单位在当年的“财政拨款收入”“事业收入”“经营收入”“其他收入”不足以安排当年支出的情况下，使用非财政拨款结余弥补本年度收支缺口的资金。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ind w:firstLine="640" w:firstLineChars="200"/>
        <w:rPr>
          <w:rFonts w:hint="eastAsia" w:ascii="仿宋_GB2312" w:eastAsia="仿宋_GB2312"/>
          <w:sz w:val="32"/>
          <w:szCs w:val="32"/>
        </w:rPr>
      </w:pPr>
      <w:r>
        <w:rPr>
          <w:rFonts w:hint="eastAsia" w:ascii="仿宋_GB2312" w:eastAsia="仿宋_GB2312"/>
          <w:sz w:val="32"/>
          <w:szCs w:val="32"/>
        </w:rPr>
        <w:t>十二、“三公”经费：纳入</w:t>
      </w:r>
      <w:r>
        <w:rPr>
          <w:rFonts w:hint="eastAsia" w:ascii="仿宋_GB2312" w:eastAsia="仿宋_GB2312"/>
          <w:sz w:val="32"/>
          <w:szCs w:val="32"/>
          <w:lang w:eastAsia="zh-CN"/>
        </w:rPr>
        <w:t>柳州市</w:t>
      </w:r>
      <w:r>
        <w:rPr>
          <w:rFonts w:hint="eastAsia" w:ascii="仿宋_GB2312" w:eastAsia="仿宋_GB2312"/>
          <w:sz w:val="32"/>
          <w:szCs w:val="32"/>
        </w:rPr>
        <w:t>财政预决算管理的“三公”经费，是指</w:t>
      </w:r>
      <w:r>
        <w:rPr>
          <w:rFonts w:hint="eastAsia" w:ascii="仿宋_GB2312" w:eastAsia="仿宋_GB2312"/>
          <w:sz w:val="32"/>
          <w:szCs w:val="32"/>
          <w:lang w:eastAsia="zh-CN"/>
        </w:rPr>
        <w:t>柳州市</w:t>
      </w:r>
      <w:r>
        <w:rPr>
          <w:rFonts w:hint="eastAsia" w:ascii="仿宋_GB2312" w:eastAsia="仿宋_GB2312"/>
          <w:sz w:val="32"/>
          <w:szCs w:val="32"/>
        </w:rPr>
        <w:t xml:space="preserve">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仿宋_GB2312" w:eastAsia="仿宋_GB2312" w:cs="仿宋_GB2312"/>
          <w:kern w:val="0"/>
          <w:sz w:val="32"/>
          <w:szCs w:val="32"/>
        </w:rPr>
      </w:pPr>
    </w:p>
    <w:p/>
    <w:sectPr>
      <w:headerReference r:id="rId3" w:type="default"/>
      <w:footerReference r:id="rId4" w:type="default"/>
      <w:pgSz w:w="11906" w:h="16838"/>
      <w:pgMar w:top="1587" w:right="1587" w:bottom="1587"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sz w:val="30"/>
        <w:szCs w:val="30"/>
      </w:rPr>
    </w:pPr>
    <w:r>
      <w:rPr>
        <w:sz w:val="30"/>
        <w:szCs w:val="30"/>
      </w:rPr>
      <w:fldChar w:fldCharType="begin"/>
    </w:r>
    <w:r>
      <w:rPr>
        <w:rStyle w:val="5"/>
        <w:sz w:val="30"/>
        <w:szCs w:val="30"/>
      </w:rPr>
      <w:instrText xml:space="preserve">PAGE  </w:instrText>
    </w:r>
    <w:r>
      <w:rPr>
        <w:sz w:val="30"/>
        <w:szCs w:val="30"/>
      </w:rPr>
      <w:fldChar w:fldCharType="separate"/>
    </w:r>
    <w:r>
      <w:rPr>
        <w:rStyle w:val="5"/>
        <w:sz w:val="30"/>
        <w:szCs w:val="30"/>
      </w:rPr>
      <w:t>- 13 -</w:t>
    </w:r>
    <w:r>
      <w:rPr>
        <w:sz w:val="30"/>
        <w:szCs w:val="30"/>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mYzUxMWE3Yjc4ZmEzNTRiYzkyMmM2MGQwNTQ4MTIifQ=="/>
  </w:docVars>
  <w:rsids>
    <w:rsidRoot w:val="5C18352B"/>
    <w:rsid w:val="02C754CF"/>
    <w:rsid w:val="04F55751"/>
    <w:rsid w:val="05D3625B"/>
    <w:rsid w:val="0681731D"/>
    <w:rsid w:val="069F0652"/>
    <w:rsid w:val="07FE2B6F"/>
    <w:rsid w:val="08191757"/>
    <w:rsid w:val="08D228B5"/>
    <w:rsid w:val="0C1B3CF0"/>
    <w:rsid w:val="0C6A44A1"/>
    <w:rsid w:val="0C7C51F1"/>
    <w:rsid w:val="0C822574"/>
    <w:rsid w:val="0C931AD8"/>
    <w:rsid w:val="0EF6497D"/>
    <w:rsid w:val="103A04BC"/>
    <w:rsid w:val="111F22CF"/>
    <w:rsid w:val="12795E40"/>
    <w:rsid w:val="12A80123"/>
    <w:rsid w:val="1477089A"/>
    <w:rsid w:val="153C6A85"/>
    <w:rsid w:val="163B3C79"/>
    <w:rsid w:val="169329AA"/>
    <w:rsid w:val="1CD6638A"/>
    <w:rsid w:val="1E1B36DB"/>
    <w:rsid w:val="1FBC7140"/>
    <w:rsid w:val="20084133"/>
    <w:rsid w:val="21B214BC"/>
    <w:rsid w:val="22A2261D"/>
    <w:rsid w:val="23A46F6A"/>
    <w:rsid w:val="26063C58"/>
    <w:rsid w:val="26105AEF"/>
    <w:rsid w:val="271635BC"/>
    <w:rsid w:val="2A2425F3"/>
    <w:rsid w:val="2AD52EC4"/>
    <w:rsid w:val="2ADB491E"/>
    <w:rsid w:val="2B234681"/>
    <w:rsid w:val="2D3C3AD3"/>
    <w:rsid w:val="2D475908"/>
    <w:rsid w:val="2E95216B"/>
    <w:rsid w:val="2EFE507F"/>
    <w:rsid w:val="32D51128"/>
    <w:rsid w:val="331A1D5C"/>
    <w:rsid w:val="351F1DB3"/>
    <w:rsid w:val="36CE5337"/>
    <w:rsid w:val="38B202CF"/>
    <w:rsid w:val="393F11EF"/>
    <w:rsid w:val="39823394"/>
    <w:rsid w:val="3AC23BAE"/>
    <w:rsid w:val="3AE24F9D"/>
    <w:rsid w:val="3D197528"/>
    <w:rsid w:val="3D7021B3"/>
    <w:rsid w:val="3E287A22"/>
    <w:rsid w:val="3E546A69"/>
    <w:rsid w:val="43217136"/>
    <w:rsid w:val="4486684B"/>
    <w:rsid w:val="44E67CEF"/>
    <w:rsid w:val="45173EE8"/>
    <w:rsid w:val="47CE5C82"/>
    <w:rsid w:val="4A612F25"/>
    <w:rsid w:val="4AAF07AF"/>
    <w:rsid w:val="4F712E54"/>
    <w:rsid w:val="509448C9"/>
    <w:rsid w:val="511010BC"/>
    <w:rsid w:val="517D3744"/>
    <w:rsid w:val="565A20ED"/>
    <w:rsid w:val="56FC2D7B"/>
    <w:rsid w:val="576645CF"/>
    <w:rsid w:val="59897A4C"/>
    <w:rsid w:val="5A494B51"/>
    <w:rsid w:val="5ADA7E9F"/>
    <w:rsid w:val="5C18352B"/>
    <w:rsid w:val="5C2528EA"/>
    <w:rsid w:val="5D987A9A"/>
    <w:rsid w:val="60573BFA"/>
    <w:rsid w:val="60AE14F9"/>
    <w:rsid w:val="61976FB6"/>
    <w:rsid w:val="63CC03F0"/>
    <w:rsid w:val="63DE1EAE"/>
    <w:rsid w:val="64E10103"/>
    <w:rsid w:val="65805465"/>
    <w:rsid w:val="67254077"/>
    <w:rsid w:val="68B627E2"/>
    <w:rsid w:val="6B0D1BCA"/>
    <w:rsid w:val="6D201BB4"/>
    <w:rsid w:val="6D600F6C"/>
    <w:rsid w:val="6DAE3BB3"/>
    <w:rsid w:val="6FB72105"/>
    <w:rsid w:val="6FD11419"/>
    <w:rsid w:val="70B84386"/>
    <w:rsid w:val="72395053"/>
    <w:rsid w:val="72A9042B"/>
    <w:rsid w:val="74151E00"/>
    <w:rsid w:val="74242EB5"/>
    <w:rsid w:val="78E51A91"/>
    <w:rsid w:val="7C8D2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3982</Words>
  <Characters>4474</Characters>
  <Lines>0</Lines>
  <Paragraphs>0</Paragraphs>
  <TotalTime>28</TotalTime>
  <ScaleCrop>false</ScaleCrop>
  <LinksUpToDate>false</LinksUpToDate>
  <CharactersWithSpaces>4528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2022-08-11T05:22:00Z</dcterms:created>
  <dc:creator>行云流水</dc:creator>
  <cp:lastModifiedBy>唐菲</cp:lastModifiedBy>
  <cp:lastPrinted>2022-08-11T05:37:00Z</cp:lastPrinted>
  <dcterms:modified xsi:type="dcterms:W3CDTF">2022-08-12T03:35:38Z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E4F93D30BE1D4E3E92CB72E0F23243B6</vt:lpwstr>
  </property>
</Properties>
</file>