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E9EA9">
      <w:pPr>
        <w:rPr>
          <w:rFonts w:ascii="仿宋_GB2312" w:eastAsia="仿宋_GB2312" w:cs="ArialUnicodeMS"/>
          <w:kern w:val="0"/>
          <w:sz w:val="32"/>
          <w:szCs w:val="32"/>
        </w:rPr>
      </w:pPr>
    </w:p>
    <w:p w14:paraId="1FEECBCF">
      <w:pPr>
        <w:rPr>
          <w:rFonts w:ascii="黑体" w:eastAsia="黑体" w:cs="ArialUnicodeMS"/>
          <w:kern w:val="0"/>
          <w:sz w:val="72"/>
          <w:szCs w:val="72"/>
        </w:rPr>
      </w:pPr>
    </w:p>
    <w:p w14:paraId="4A392933">
      <w:pPr>
        <w:rPr>
          <w:rFonts w:ascii="黑体" w:eastAsia="黑体" w:cs="ArialUnicodeMS"/>
          <w:kern w:val="0"/>
          <w:sz w:val="72"/>
          <w:szCs w:val="72"/>
        </w:rPr>
      </w:pPr>
    </w:p>
    <w:p w14:paraId="7D6DCF00">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文化市场综合行政执法支</w:t>
      </w:r>
      <w:bookmarkStart w:id="0" w:name="_GoBack"/>
      <w:bookmarkEnd w:id="0"/>
      <w:r>
        <w:rPr>
          <w:rFonts w:hint="eastAsia" w:ascii="黑体" w:hAnsi="黑体" w:eastAsia="黑体"/>
          <w:bCs/>
          <w:color w:val="000000"/>
          <w:sz w:val="52"/>
          <w:szCs w:val="52"/>
        </w:rPr>
        <w:t>队</w:t>
      </w:r>
    </w:p>
    <w:p w14:paraId="0DC6E847">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年度单位决算</w:t>
      </w:r>
    </w:p>
    <w:p w14:paraId="09AC84FA">
      <w:pPr>
        <w:rPr>
          <w:rFonts w:ascii="ArialUnicodeMS" w:eastAsia="ArialUnicodeMS" w:cs="ArialUnicodeMS"/>
          <w:kern w:val="0"/>
          <w:sz w:val="84"/>
          <w:szCs w:val="84"/>
        </w:rPr>
      </w:pPr>
    </w:p>
    <w:p w14:paraId="20D847D9">
      <w:pPr>
        <w:rPr>
          <w:rFonts w:ascii="ArialUnicodeMS" w:eastAsia="ArialUnicodeMS" w:cs="ArialUnicodeMS"/>
          <w:kern w:val="0"/>
          <w:sz w:val="84"/>
          <w:szCs w:val="84"/>
        </w:rPr>
      </w:pPr>
    </w:p>
    <w:p w14:paraId="1CFBBB07">
      <w:pPr>
        <w:rPr>
          <w:rFonts w:ascii="ArialUnicodeMS" w:eastAsia="ArialUnicodeMS" w:cs="ArialUnicodeMS"/>
          <w:kern w:val="0"/>
          <w:sz w:val="84"/>
          <w:szCs w:val="84"/>
        </w:rPr>
      </w:pPr>
    </w:p>
    <w:p w14:paraId="59F18442">
      <w:pPr>
        <w:rPr>
          <w:rFonts w:ascii="ArialUnicodeMS" w:eastAsia="ArialUnicodeMS" w:cs="ArialUnicodeMS"/>
          <w:kern w:val="0"/>
          <w:sz w:val="84"/>
          <w:szCs w:val="84"/>
        </w:rPr>
      </w:pPr>
    </w:p>
    <w:p w14:paraId="2E784BB5">
      <w:pPr>
        <w:rPr>
          <w:rFonts w:ascii="ArialUnicodeMS" w:eastAsia="ArialUnicodeMS" w:cs="ArialUnicodeMS"/>
          <w:kern w:val="0"/>
          <w:sz w:val="84"/>
          <w:szCs w:val="84"/>
        </w:rPr>
      </w:pPr>
    </w:p>
    <w:p w14:paraId="42CF2190">
      <w:pPr>
        <w:rPr>
          <w:rFonts w:ascii="ArialUnicodeMS" w:eastAsia="ArialUnicodeMS" w:cs="ArialUnicodeMS"/>
          <w:kern w:val="0"/>
          <w:sz w:val="84"/>
          <w:szCs w:val="84"/>
        </w:rPr>
      </w:pPr>
    </w:p>
    <w:p w14:paraId="3035F317">
      <w:pPr>
        <w:rPr>
          <w:rFonts w:ascii="ArialUnicodeMS" w:eastAsia="ArialUnicodeMS" w:cs="ArialUnicodeMS"/>
          <w:kern w:val="0"/>
          <w:sz w:val="84"/>
          <w:szCs w:val="84"/>
        </w:rPr>
      </w:pPr>
    </w:p>
    <w:p w14:paraId="5318BC11">
      <w:pPr>
        <w:jc w:val="center"/>
        <w:rPr>
          <w:rFonts w:ascii="黑体" w:eastAsia="黑体" w:cs="黑体"/>
          <w:kern w:val="0"/>
          <w:sz w:val="44"/>
          <w:szCs w:val="44"/>
        </w:rPr>
      </w:pPr>
    </w:p>
    <w:p w14:paraId="3B0BFC81">
      <w:pPr>
        <w:ind w:firstLine="646"/>
        <w:jc w:val="center"/>
        <w:rPr>
          <w:rFonts w:ascii="方正小标宋简体" w:eastAsia="方正小标宋简体"/>
          <w:b/>
          <w:sz w:val="44"/>
          <w:szCs w:val="44"/>
        </w:rPr>
      </w:pPr>
      <w:r>
        <w:rPr>
          <w:rFonts w:hint="eastAsia" w:ascii="方正小标宋简体" w:eastAsia="方正小标宋简体"/>
          <w:b/>
          <w:sz w:val="44"/>
          <w:szCs w:val="44"/>
        </w:rPr>
        <w:t>目录</w:t>
      </w:r>
    </w:p>
    <w:p w14:paraId="217B6B85">
      <w:pPr>
        <w:ind w:firstLine="645"/>
        <w:rPr>
          <w:rFonts w:ascii="仿宋_GB2312" w:eastAsia="仿宋_GB2312"/>
          <w:b/>
          <w:sz w:val="32"/>
          <w:szCs w:val="32"/>
        </w:rPr>
      </w:pPr>
    </w:p>
    <w:p w14:paraId="5ED80036">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柳州市文化市场综合行政执法支队</w:t>
      </w:r>
      <w:r>
        <w:rPr>
          <w:rFonts w:hint="eastAsia" w:ascii="仿宋_GB2312" w:eastAsia="仿宋_GB2312"/>
          <w:b/>
          <w:sz w:val="32"/>
          <w:szCs w:val="32"/>
        </w:rPr>
        <w:t>概况</w:t>
      </w:r>
    </w:p>
    <w:p w14:paraId="69BD8CF7">
      <w:pPr>
        <w:ind w:firstLine="645"/>
        <w:rPr>
          <w:rFonts w:ascii="仿宋_GB2312" w:eastAsia="仿宋_GB2312"/>
          <w:sz w:val="32"/>
          <w:szCs w:val="32"/>
        </w:rPr>
      </w:pPr>
      <w:r>
        <w:rPr>
          <w:rFonts w:hint="eastAsia" w:ascii="仿宋_GB2312" w:eastAsia="仿宋_GB2312"/>
          <w:sz w:val="32"/>
          <w:szCs w:val="32"/>
        </w:rPr>
        <w:t>一、主要职能</w:t>
      </w:r>
    </w:p>
    <w:p w14:paraId="7A318234">
      <w:pPr>
        <w:ind w:firstLine="645"/>
        <w:rPr>
          <w:rFonts w:ascii="仿宋_GB2312" w:eastAsia="仿宋_GB2312"/>
          <w:sz w:val="32"/>
          <w:szCs w:val="32"/>
        </w:rPr>
      </w:pPr>
      <w:r>
        <w:rPr>
          <w:rFonts w:hint="eastAsia" w:ascii="仿宋_GB2312" w:eastAsia="仿宋_GB2312"/>
          <w:sz w:val="32"/>
          <w:szCs w:val="32"/>
        </w:rPr>
        <w:t>二、单位决算单位构成</w:t>
      </w:r>
    </w:p>
    <w:p w14:paraId="26BF3DAB">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柳州市文化市场综合行政执法支队</w:t>
      </w:r>
      <w:r>
        <w:rPr>
          <w:rFonts w:hint="eastAsia" w:ascii="仿宋_GB2312" w:eastAsia="仿宋_GB2312"/>
          <w:b/>
          <w:sz w:val="32"/>
          <w:szCs w:val="32"/>
        </w:rPr>
        <w:t>2020年单位决算报表</w:t>
      </w:r>
    </w:p>
    <w:p w14:paraId="12C1C104">
      <w:pPr>
        <w:ind w:left="645"/>
        <w:rPr>
          <w:rFonts w:ascii="仿宋_GB2312" w:eastAsia="仿宋_GB2312"/>
          <w:sz w:val="32"/>
          <w:szCs w:val="32"/>
        </w:rPr>
      </w:pPr>
      <w:r>
        <w:rPr>
          <w:rFonts w:hint="eastAsia" w:ascii="仿宋_GB2312" w:eastAsia="仿宋_GB2312"/>
          <w:sz w:val="32"/>
          <w:szCs w:val="32"/>
        </w:rPr>
        <w:t>表一：收入支出决算总表</w:t>
      </w:r>
    </w:p>
    <w:p w14:paraId="30DBC3CB">
      <w:pPr>
        <w:ind w:left="645"/>
        <w:rPr>
          <w:rFonts w:ascii="仿宋_GB2312" w:eastAsia="仿宋_GB2312"/>
          <w:sz w:val="32"/>
          <w:szCs w:val="32"/>
        </w:rPr>
      </w:pPr>
      <w:r>
        <w:rPr>
          <w:rFonts w:hint="eastAsia" w:ascii="仿宋_GB2312" w:eastAsia="仿宋_GB2312"/>
          <w:sz w:val="32"/>
          <w:szCs w:val="32"/>
        </w:rPr>
        <w:t>表二：收入决算表</w:t>
      </w:r>
    </w:p>
    <w:p w14:paraId="39597301">
      <w:pPr>
        <w:ind w:left="645"/>
        <w:rPr>
          <w:rFonts w:ascii="仿宋_GB2312" w:eastAsia="仿宋_GB2312"/>
          <w:sz w:val="32"/>
          <w:szCs w:val="32"/>
        </w:rPr>
      </w:pPr>
      <w:r>
        <w:rPr>
          <w:rFonts w:hint="eastAsia" w:ascii="仿宋_GB2312" w:eastAsia="仿宋_GB2312"/>
          <w:sz w:val="32"/>
          <w:szCs w:val="32"/>
        </w:rPr>
        <w:t>表三：支出决算表</w:t>
      </w:r>
    </w:p>
    <w:p w14:paraId="3B204113">
      <w:pPr>
        <w:ind w:left="645"/>
        <w:rPr>
          <w:rFonts w:ascii="仿宋_GB2312" w:eastAsia="仿宋_GB2312"/>
          <w:sz w:val="32"/>
          <w:szCs w:val="32"/>
        </w:rPr>
      </w:pPr>
      <w:r>
        <w:rPr>
          <w:rFonts w:hint="eastAsia" w:ascii="仿宋_GB2312" w:eastAsia="仿宋_GB2312"/>
          <w:sz w:val="32"/>
          <w:szCs w:val="32"/>
        </w:rPr>
        <w:t>表四：财政拨款收入支出决算总表</w:t>
      </w:r>
    </w:p>
    <w:p w14:paraId="5E09078E">
      <w:pPr>
        <w:ind w:left="645"/>
        <w:rPr>
          <w:rFonts w:ascii="仿宋_GB2312" w:eastAsia="仿宋_GB2312"/>
          <w:sz w:val="32"/>
          <w:szCs w:val="32"/>
        </w:rPr>
      </w:pPr>
      <w:r>
        <w:rPr>
          <w:rFonts w:hint="eastAsia" w:ascii="仿宋_GB2312" w:eastAsia="仿宋_GB2312"/>
          <w:sz w:val="32"/>
          <w:szCs w:val="32"/>
        </w:rPr>
        <w:t>表五：一般公共预算财政拨款支出决算表</w:t>
      </w:r>
    </w:p>
    <w:p w14:paraId="2F619B60">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14:paraId="2501A35D">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14:paraId="589751BA">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442B7052">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14:paraId="42868561">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柳州市文化市场综合行政执法支队</w:t>
      </w:r>
      <w:r>
        <w:rPr>
          <w:rFonts w:hint="eastAsia" w:ascii="仿宋_GB2312" w:eastAsia="仿宋_GB2312"/>
          <w:b/>
          <w:sz w:val="32"/>
          <w:szCs w:val="32"/>
        </w:rPr>
        <w:t>2020年度单位决算情况说明</w:t>
      </w:r>
    </w:p>
    <w:p w14:paraId="632A5D1E">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14:paraId="0A87DF81">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14:paraId="5FB7C10A">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14:paraId="2D2EA0DB">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14:paraId="1F870629">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14:paraId="4FA7DC80">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14:paraId="77DCE1BC">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14:paraId="1CB0A8F6">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14:paraId="17D0ADCE">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14:paraId="44EECA4E">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年度预算绩效情况说明</w:t>
      </w:r>
    </w:p>
    <w:p w14:paraId="47743F5C">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14:paraId="0071D641">
      <w:pPr>
        <w:ind w:firstLine="645"/>
        <w:rPr>
          <w:rFonts w:ascii="仿宋_GB2312" w:eastAsia="仿宋_GB2312"/>
          <w:b/>
          <w:sz w:val="32"/>
          <w:szCs w:val="32"/>
        </w:rPr>
      </w:pPr>
      <w:r>
        <w:rPr>
          <w:rFonts w:hint="eastAsia" w:ascii="仿宋_GB2312" w:eastAsia="仿宋_GB2312"/>
          <w:b/>
          <w:sz w:val="32"/>
          <w:szCs w:val="32"/>
        </w:rPr>
        <w:t>第四部分：名词解释</w:t>
      </w:r>
    </w:p>
    <w:p w14:paraId="2772E4E8">
      <w:pPr>
        <w:ind w:left="0" w:leftChars="0" w:right="0" w:rightChars="0" w:firstLine="0" w:firstLineChars="0"/>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柳州市文化市场综合行政执法支队</w:t>
      </w:r>
      <w:r>
        <w:rPr>
          <w:rFonts w:hint="eastAsia" w:ascii="仿宋_GB2312" w:eastAsia="仿宋_GB2312"/>
          <w:b/>
          <w:sz w:val="32"/>
          <w:szCs w:val="32"/>
        </w:rPr>
        <w:t>概况</w:t>
      </w:r>
    </w:p>
    <w:p w14:paraId="18B4961F">
      <w:pPr>
        <w:ind w:firstLine="646"/>
        <w:rPr>
          <w:rFonts w:ascii="仿宋_GB2312" w:eastAsia="仿宋_GB2312"/>
          <w:sz w:val="32"/>
          <w:szCs w:val="32"/>
        </w:rPr>
      </w:pPr>
      <w:r>
        <w:rPr>
          <w:rFonts w:hint="eastAsia" w:ascii="仿宋_GB2312" w:eastAsia="仿宋_GB2312"/>
          <w:sz w:val="32"/>
          <w:szCs w:val="32"/>
        </w:rPr>
        <w:t>一、主要职能</w:t>
      </w:r>
    </w:p>
    <w:p w14:paraId="16C3D526">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（一）依法查处娱乐场所、互联网上网服务营业场所的违法行为；查处演出、艺术品经营及进出口、文物经营等活动中的违法行为。</w:t>
      </w:r>
    </w:p>
    <w:p w14:paraId="27DF8E3B">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（二）依法查处文化艺术经营、展览展播活动中的违法行为。</w:t>
      </w:r>
    </w:p>
    <w:p w14:paraId="36458747">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依法查处除制作、播出、传输等机构外的企业、个人和社会组织从事广播、电影、电视活动中的违法行为；查处电影放映单位的违法行为；查处安装和使用卫星电视广播地面接收设施、传送境外电视节目中的违法行为；查处破坏广播电视设施安全运行的违法行为；查处放映未取得《电影片公映许可证》的电影片和走私放映盗版影片等违法活动。</w:t>
      </w:r>
    </w:p>
    <w:p w14:paraId="1BDF2FE6">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（四）依法查处图书、音像制品、电子出版物等方面的违法出版活动和印刷、复制、出版物发行中的违法经营活动；查处非法出版单位和个人的违法出版活动。</w:t>
      </w:r>
    </w:p>
    <w:p w14:paraId="440515B8">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（五）依法查处著作权侵权行为。</w:t>
      </w:r>
    </w:p>
    <w:p w14:paraId="28DCE51D">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（六）依法查处网络文化、网络视听、网络出版等方面的违法经营活动。</w:t>
      </w:r>
    </w:p>
    <w:p w14:paraId="76275D37">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（七）配合查处生产、销售、使用“伪基站”“黑广播”设备的违法行为。</w:t>
      </w:r>
    </w:p>
    <w:p w14:paraId="08E73169">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（八）负责受理、处理和转办旅游投诉。依法查处旅游市场违法违规经营行为。</w:t>
      </w:r>
    </w:p>
    <w:p w14:paraId="2D24D077">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（九）承担“扫黄打非”有关工作任务。</w:t>
      </w:r>
    </w:p>
    <w:p w14:paraId="6E6577ED">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（十）指导各县开展文化市场综合行政执法工作。</w:t>
      </w:r>
    </w:p>
    <w:p w14:paraId="68D9CA69">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（十一）依法履行法律法规规章及地方政府赋予的其他职责。</w:t>
      </w:r>
    </w:p>
    <w:p w14:paraId="2A121D4D">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（十二）完成主管</w:t>
      </w:r>
      <w:r>
        <w:rPr>
          <w:rFonts w:hint="eastAsia" w:ascii="仿宋_GB2312" w:hAnsi="仿宋_GB2312" w:eastAsia="仿宋_GB2312" w:cs="仿宋_GB2312"/>
          <w:color w:val="000000"/>
          <w:kern w:val="0"/>
          <w:sz w:val="32"/>
          <w:szCs w:val="32"/>
          <w:lang w:eastAsia="zh-CN"/>
        </w:rPr>
        <w:t>单位</w:t>
      </w:r>
      <w:r>
        <w:rPr>
          <w:rFonts w:hint="eastAsia" w:ascii="仿宋_GB2312" w:hAnsi="仿宋_GB2312" w:eastAsia="仿宋_GB2312" w:cs="仿宋_GB2312"/>
          <w:color w:val="000000"/>
          <w:kern w:val="0"/>
          <w:sz w:val="32"/>
          <w:szCs w:val="32"/>
        </w:rPr>
        <w:t>交办的其他工作。</w:t>
      </w:r>
    </w:p>
    <w:p w14:paraId="478C9B1A">
      <w:pPr>
        <w:ind w:firstLine="646"/>
        <w:rPr>
          <w:rFonts w:ascii="仿宋_GB2312" w:eastAsia="仿宋_GB2312"/>
          <w:sz w:val="32"/>
          <w:szCs w:val="32"/>
        </w:rPr>
      </w:pPr>
      <w:r>
        <w:rPr>
          <w:rFonts w:hint="eastAsia" w:ascii="仿宋_GB2312" w:eastAsia="仿宋_GB2312"/>
          <w:sz w:val="32"/>
          <w:szCs w:val="32"/>
        </w:rPr>
        <w:t>二、单位决算单位构成</w:t>
      </w:r>
    </w:p>
    <w:p w14:paraId="720AA622">
      <w:pPr>
        <w:pStyle w:val="5"/>
        <w:spacing w:before="0" w:beforeAutospacing="0" w:after="0" w:afterAutospacing="0" w:line="540" w:lineRule="exact"/>
        <w:ind w:firstLine="640" w:firstLineChars="200"/>
        <w:jc w:val="both"/>
        <w:rPr>
          <w:rFonts w:ascii="仿宋_GB2312" w:hAnsi="华文仿宋" w:eastAsia="仿宋_GB2312"/>
          <w:color w:val="000000"/>
          <w:sz w:val="32"/>
          <w:szCs w:val="32"/>
        </w:rPr>
      </w:pPr>
      <w:r>
        <w:rPr>
          <w:rFonts w:hint="eastAsia" w:ascii="仿宋_GB2312" w:hAnsi="仿宋_GB2312" w:eastAsia="仿宋_GB2312" w:cs="仿宋_GB2312"/>
          <w:color w:val="000000"/>
          <w:sz w:val="32"/>
          <w:szCs w:val="32"/>
        </w:rPr>
        <w:t>柳州市文化市场综合行政执法支队是市文化广电和旅游局管理的副处级</w:t>
      </w:r>
      <w:r>
        <w:rPr>
          <w:rFonts w:hint="eastAsia" w:ascii="仿宋_GB2312" w:hAnsi="仿宋_GB2312" w:eastAsia="仿宋_GB2312"/>
          <w:sz w:val="32"/>
          <w:szCs w:val="32"/>
        </w:rPr>
        <w:t>执法队伍</w:t>
      </w:r>
      <w:r>
        <w:rPr>
          <w:rFonts w:hint="eastAsia" w:ascii="仿宋_GB2312" w:hAnsi="仿宋_GB2312" w:eastAsia="仿宋_GB2312" w:cs="仿宋_GB2312"/>
          <w:color w:val="000000"/>
          <w:sz w:val="32"/>
          <w:szCs w:val="32"/>
        </w:rPr>
        <w:t>。内设11个科室，分别是：办公室、人事教育科、政策法规科、信息网络科、特勤大队、柳江大队、城中大队、鱼峰大队、柳南大队、柳北大队、柳东和北部生态新区大队。</w:t>
      </w:r>
    </w:p>
    <w:p w14:paraId="4E1DCDC3">
      <w:pPr>
        <w:ind w:firstLine="645"/>
        <w:rPr>
          <w:rFonts w:ascii="仿宋_GB2312" w:eastAsia="仿宋_GB2312"/>
          <w:sz w:val="32"/>
          <w:szCs w:val="32"/>
        </w:rPr>
      </w:pPr>
    </w:p>
    <w:p w14:paraId="5F1C6453">
      <w:pPr>
        <w:jc w:val="center"/>
      </w:pPr>
    </w:p>
    <w:p w14:paraId="637195EC">
      <w:pPr>
        <w:jc w:val="center"/>
      </w:pPr>
    </w:p>
    <w:p w14:paraId="5D73D4BA">
      <w:pPr>
        <w:jc w:val="center"/>
      </w:pPr>
    </w:p>
    <w:p w14:paraId="371AC8DE">
      <w:pPr>
        <w:jc w:val="center"/>
      </w:pPr>
    </w:p>
    <w:p w14:paraId="75B82410">
      <w:pPr>
        <w:jc w:val="center"/>
      </w:pPr>
    </w:p>
    <w:p w14:paraId="5DB5E103">
      <w:pPr>
        <w:jc w:val="center"/>
      </w:pPr>
    </w:p>
    <w:p w14:paraId="43BEEA47">
      <w:pPr>
        <w:jc w:val="center"/>
      </w:pPr>
    </w:p>
    <w:p w14:paraId="14207430">
      <w:pPr>
        <w:jc w:val="center"/>
      </w:pPr>
    </w:p>
    <w:p w14:paraId="5F024C7F">
      <w:pPr>
        <w:jc w:val="center"/>
      </w:pPr>
    </w:p>
    <w:p w14:paraId="1E1704C5">
      <w:pPr>
        <w:jc w:val="center"/>
      </w:pPr>
    </w:p>
    <w:p w14:paraId="6F5082A2">
      <w:pPr>
        <w:jc w:val="center"/>
      </w:pPr>
    </w:p>
    <w:p w14:paraId="19D4AFA6">
      <w:pPr>
        <w:jc w:val="center"/>
      </w:pPr>
    </w:p>
    <w:p w14:paraId="6C708595">
      <w:pPr>
        <w:jc w:val="center"/>
      </w:pPr>
    </w:p>
    <w:p w14:paraId="5BBD186E">
      <w:pPr>
        <w:jc w:val="center"/>
      </w:pPr>
    </w:p>
    <w:p w14:paraId="20082256">
      <w:pPr>
        <w:jc w:val="center"/>
      </w:pPr>
    </w:p>
    <w:p w14:paraId="5EED030A">
      <w:pPr>
        <w:jc w:val="center"/>
      </w:pPr>
    </w:p>
    <w:p w14:paraId="23E7CF03">
      <w:pPr>
        <w:jc w:val="center"/>
      </w:pPr>
    </w:p>
    <w:p w14:paraId="158FFC93">
      <w:pPr>
        <w:jc w:val="center"/>
      </w:pPr>
    </w:p>
    <w:p w14:paraId="2C8A6163">
      <w:pPr>
        <w:jc w:val="center"/>
      </w:pPr>
    </w:p>
    <w:p w14:paraId="24F71C9F">
      <w:pPr>
        <w:jc w:val="center"/>
      </w:pPr>
    </w:p>
    <w:p w14:paraId="7F8CB370">
      <w:pPr>
        <w:jc w:val="center"/>
      </w:pPr>
    </w:p>
    <w:p w14:paraId="13A1F9E5">
      <w:pPr>
        <w:jc w:val="center"/>
      </w:pPr>
    </w:p>
    <w:p w14:paraId="71D954DC">
      <w:pPr>
        <w:jc w:val="center"/>
      </w:pPr>
    </w:p>
    <w:p w14:paraId="7FC0F93A">
      <w:pPr>
        <w:jc w:val="center"/>
      </w:pPr>
    </w:p>
    <w:p w14:paraId="7AE7161E">
      <w:pPr>
        <w:jc w:val="center"/>
      </w:pPr>
    </w:p>
    <w:p w14:paraId="7CD2C57B">
      <w:pPr>
        <w:ind w:left="0" w:leftChars="0" w:right="0" w:rightChars="0" w:firstLine="0" w:firstLineChars="0"/>
        <w:jc w:val="center"/>
        <w:rPr>
          <w:rFonts w:ascii="仿宋_GB2312" w:eastAsia="仿宋_GB2312"/>
          <w:b/>
          <w:sz w:val="32"/>
          <w:szCs w:val="32"/>
        </w:rPr>
      </w:pPr>
      <w:r>
        <w:rPr>
          <w:rFonts w:hint="eastAsia" w:ascii="仿宋_GB2312" w:eastAsia="仿宋_GB2312"/>
          <w:b/>
          <w:sz w:val="32"/>
          <w:szCs w:val="32"/>
        </w:rPr>
        <w:t>第二部分：柳州市文化市场综合行政执法支队2020年单位决算报表</w:t>
      </w:r>
    </w:p>
    <w:p w14:paraId="0B5B52BF">
      <w:pPr>
        <w:ind w:firstLine="640" w:firstLineChars="200"/>
        <w:rPr>
          <w:rFonts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14:paraId="6A8581E4">
      <w:pPr>
        <w:ind w:firstLine="640" w:firstLineChars="200"/>
        <w:rPr>
          <w:rFonts w:ascii="仿宋_GB2312" w:hAnsi="黑体" w:eastAsia="仿宋_GB2312"/>
          <w:sz w:val="32"/>
          <w:szCs w:val="32"/>
        </w:rPr>
      </w:pPr>
      <w:r>
        <w:rPr>
          <w:rFonts w:hint="eastAsia" w:ascii="仿宋_GB2312" w:hAnsi="黑体" w:eastAsia="仿宋_GB2312"/>
          <w:sz w:val="32"/>
          <w:szCs w:val="32"/>
        </w:rPr>
        <w:t>表一：收入支出决算总表</w:t>
      </w:r>
    </w:p>
    <w:p w14:paraId="5BC2CEE6">
      <w:pPr>
        <w:ind w:firstLine="640" w:firstLineChars="200"/>
        <w:rPr>
          <w:rFonts w:ascii="仿宋_GB2312" w:hAnsi="黑体" w:eastAsia="仿宋_GB2312"/>
          <w:sz w:val="32"/>
          <w:szCs w:val="32"/>
        </w:rPr>
      </w:pPr>
      <w:r>
        <w:rPr>
          <w:rFonts w:hint="eastAsia" w:ascii="仿宋_GB2312" w:hAnsi="黑体" w:eastAsia="仿宋_GB2312"/>
          <w:sz w:val="32"/>
          <w:szCs w:val="32"/>
        </w:rPr>
        <w:t>表二：收入决算表</w:t>
      </w:r>
    </w:p>
    <w:p w14:paraId="20ABC630">
      <w:pPr>
        <w:ind w:firstLine="640" w:firstLineChars="200"/>
        <w:rPr>
          <w:rFonts w:ascii="仿宋_GB2312" w:hAnsi="黑体" w:eastAsia="仿宋_GB2312"/>
          <w:sz w:val="32"/>
          <w:szCs w:val="32"/>
        </w:rPr>
      </w:pPr>
      <w:r>
        <w:rPr>
          <w:rFonts w:hint="eastAsia" w:ascii="仿宋_GB2312" w:hAnsi="黑体" w:eastAsia="仿宋_GB2312"/>
          <w:sz w:val="32"/>
          <w:szCs w:val="32"/>
        </w:rPr>
        <w:t>表三：支出决算表</w:t>
      </w:r>
    </w:p>
    <w:p w14:paraId="265DDD8C">
      <w:pPr>
        <w:ind w:firstLine="640" w:firstLineChars="200"/>
        <w:rPr>
          <w:rFonts w:ascii="仿宋_GB2312" w:hAnsi="黑体" w:eastAsia="仿宋_GB2312"/>
          <w:sz w:val="32"/>
          <w:szCs w:val="32"/>
        </w:rPr>
      </w:pPr>
      <w:r>
        <w:rPr>
          <w:rFonts w:hint="eastAsia" w:ascii="仿宋_GB2312" w:hAnsi="黑体" w:eastAsia="仿宋_GB2312"/>
          <w:sz w:val="32"/>
          <w:szCs w:val="32"/>
        </w:rPr>
        <w:t>表四：财政拨款收入支出决算总表</w:t>
      </w:r>
    </w:p>
    <w:p w14:paraId="03AF3081">
      <w:pPr>
        <w:ind w:firstLine="640" w:firstLineChars="200"/>
        <w:rPr>
          <w:rFonts w:ascii="仿宋_GB2312" w:hAnsi="黑体" w:eastAsia="仿宋_GB2312"/>
          <w:sz w:val="32"/>
          <w:szCs w:val="32"/>
        </w:rPr>
      </w:pPr>
      <w:r>
        <w:rPr>
          <w:rFonts w:hint="eastAsia" w:ascii="仿宋_GB2312" w:hAnsi="黑体" w:eastAsia="仿宋_GB2312"/>
          <w:sz w:val="32"/>
          <w:szCs w:val="32"/>
        </w:rPr>
        <w:t>表五：一般公共预算财政拨款支出决算表</w:t>
      </w:r>
    </w:p>
    <w:p w14:paraId="48B70B54">
      <w:pPr>
        <w:ind w:firstLine="640" w:firstLineChars="200"/>
        <w:rPr>
          <w:rFonts w:ascii="仿宋_GB2312" w:hAnsi="黑体" w:eastAsia="仿宋_GB2312"/>
          <w:sz w:val="32"/>
          <w:szCs w:val="32"/>
        </w:rPr>
      </w:pPr>
      <w:r>
        <w:rPr>
          <w:rFonts w:hint="eastAsia" w:ascii="仿宋_GB2312" w:hAnsi="黑体" w:eastAsia="仿宋_GB2312"/>
          <w:sz w:val="32"/>
          <w:szCs w:val="32"/>
        </w:rPr>
        <w:t>表六：一般公共预算财政拨款基本支出决算表</w:t>
      </w:r>
    </w:p>
    <w:p w14:paraId="4DDE9764">
      <w:pPr>
        <w:ind w:firstLine="640" w:firstLineChars="200"/>
        <w:rPr>
          <w:rFonts w:ascii="仿宋_GB2312" w:hAnsi="黑体" w:eastAsia="仿宋_GB2312"/>
          <w:sz w:val="32"/>
          <w:szCs w:val="32"/>
        </w:rPr>
      </w:pPr>
      <w:r>
        <w:rPr>
          <w:rFonts w:hint="eastAsia" w:ascii="仿宋_GB2312" w:hAnsi="黑体" w:eastAsia="仿宋_GB2312"/>
          <w:sz w:val="32"/>
          <w:szCs w:val="32"/>
        </w:rPr>
        <w:t>表七：一般公共预算财政拨款安排的“三公”经费支出决算表</w:t>
      </w:r>
    </w:p>
    <w:p w14:paraId="371635D3">
      <w:pPr>
        <w:ind w:firstLine="640" w:firstLineChars="200"/>
        <w:rPr>
          <w:rFonts w:ascii="仿宋_GB2312" w:hAnsi="黑体" w:eastAsia="仿宋_GB2312"/>
          <w:sz w:val="32"/>
          <w:szCs w:val="32"/>
        </w:rPr>
      </w:pPr>
      <w:r>
        <w:rPr>
          <w:rFonts w:hint="eastAsia" w:ascii="仿宋_GB2312" w:hAnsi="黑体" w:eastAsia="仿宋_GB2312"/>
          <w:sz w:val="32"/>
          <w:szCs w:val="32"/>
        </w:rPr>
        <w:t>表八：政府性基金预算财政拨款收入支出决算表</w:t>
      </w:r>
    </w:p>
    <w:p w14:paraId="3173E790">
      <w:pPr>
        <w:ind w:firstLine="640" w:firstLineChars="200"/>
        <w:rPr>
          <w:rFonts w:ascii="仿宋_GB2312" w:hAnsi="黑体" w:eastAsia="仿宋_GB2312"/>
          <w:sz w:val="32"/>
          <w:szCs w:val="32"/>
        </w:rPr>
      </w:pPr>
      <w:r>
        <w:rPr>
          <w:rFonts w:hint="eastAsia" w:ascii="仿宋_GB2312" w:hAnsi="黑体" w:eastAsia="仿宋_GB2312"/>
          <w:sz w:val="32"/>
          <w:szCs w:val="32"/>
        </w:rPr>
        <w:t>表九：国有资本经营预算财政拨款支出决算表</w:t>
      </w:r>
    </w:p>
    <w:p w14:paraId="0FF45803">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14:paraId="504CA33D">
      <w:pPr>
        <w:jc w:val="center"/>
      </w:pPr>
    </w:p>
    <w:p w14:paraId="6097AEDF">
      <w:pPr>
        <w:jc w:val="center"/>
      </w:pPr>
    </w:p>
    <w:p w14:paraId="3D9ABD97">
      <w:pPr>
        <w:jc w:val="center"/>
      </w:pPr>
    </w:p>
    <w:p w14:paraId="4E355C95">
      <w:pPr>
        <w:jc w:val="center"/>
      </w:pPr>
    </w:p>
    <w:p w14:paraId="7BD534A2">
      <w:pPr>
        <w:jc w:val="center"/>
      </w:pPr>
    </w:p>
    <w:p w14:paraId="66D4176C">
      <w:pPr>
        <w:jc w:val="center"/>
      </w:pPr>
    </w:p>
    <w:p w14:paraId="49D1A1F0">
      <w:pPr>
        <w:jc w:val="center"/>
      </w:pPr>
    </w:p>
    <w:p w14:paraId="35E42223"/>
    <w:p w14:paraId="4D9348E9">
      <w:pPr>
        <w:spacing w:line="580" w:lineRule="exact"/>
        <w:ind w:left="0" w:leftChars="0" w:right="0" w:rightChars="0" w:firstLine="0" w:firstLineChars="0"/>
        <w:jc w:val="center"/>
        <w:rPr>
          <w:rFonts w:ascii="仿宋_GB2312" w:eastAsia="仿宋_GB2312"/>
          <w:b/>
          <w:sz w:val="32"/>
          <w:szCs w:val="32"/>
        </w:rPr>
      </w:pPr>
      <w:r>
        <w:rPr>
          <w:rFonts w:hint="eastAsia" w:ascii="仿宋_GB2312" w:eastAsia="仿宋_GB2312"/>
          <w:b/>
          <w:sz w:val="32"/>
          <w:szCs w:val="32"/>
        </w:rPr>
        <w:t>第三部分：柳州市文化市场综合行政执法支队2020年度单位决算情况说明</w:t>
      </w:r>
    </w:p>
    <w:p w14:paraId="43447536">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14:paraId="73764F4D">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2020年度收入总计597.87万元，支出总计597.87万元，与2019年相比，收、支分别增加42.14万元；分别增长7.58%。</w:t>
      </w:r>
    </w:p>
    <w:p w14:paraId="73FE6C7F">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14:paraId="5F6B7132">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本年收入总计597.87万元 ，其中：一般公共预算财政拨款收入597.87万元；占比100%。</w:t>
      </w:r>
    </w:p>
    <w:p w14:paraId="7B1F5275">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14:paraId="375B5175">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本年支出合计597.87万元，其中：基本支出379.14万元，占63.42%；项目支出204.48万元，占34.20%。</w:t>
      </w:r>
    </w:p>
    <w:p w14:paraId="60DF568B">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14:paraId="603FFB11">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本单位2020年度财政拨款收、支总决算597.87万元、597.87万元。与2019年相比，财政拨款收、支总计各增加42.14万元，增长7.58%。</w:t>
      </w:r>
    </w:p>
    <w:p w14:paraId="37E03F74">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14:paraId="1EFCBE51">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（一）财政拨款支出决算情况。</w:t>
      </w:r>
    </w:p>
    <w:p w14:paraId="08A9F0E4">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单位2020年度财政拨款支出583.62万元，占本年支出合计的97.62%。与2019年相比，财政拨款支出增</w:t>
      </w:r>
      <w:r>
        <w:rPr>
          <w:rFonts w:hint="eastAsia" w:ascii="仿宋_GB2312" w:eastAsia="仿宋_GB2312" w:cs="仿宋_GB2312"/>
          <w:bCs/>
          <w:color w:val="FF0000"/>
          <w:kern w:val="0"/>
          <w:sz w:val="32"/>
          <w:szCs w:val="32"/>
          <w:lang w:eastAsia="zh-CN"/>
        </w:rPr>
        <w:t>加</w:t>
      </w:r>
      <w:r>
        <w:rPr>
          <w:rFonts w:hint="eastAsia" w:ascii="仿宋_GB2312" w:eastAsia="仿宋_GB2312" w:cs="仿宋_GB2312"/>
          <w:bCs/>
          <w:color w:val="auto"/>
          <w:kern w:val="0"/>
          <w:sz w:val="32"/>
          <w:szCs w:val="32"/>
        </w:rPr>
        <w:t>99.61万元，</w:t>
      </w:r>
      <w:r>
        <w:rPr>
          <w:rFonts w:hint="eastAsia" w:ascii="仿宋_GB2312" w:eastAsia="仿宋_GB2312" w:cs="仿宋_GB2312"/>
          <w:bCs/>
          <w:color w:val="FF0000"/>
          <w:kern w:val="0"/>
          <w:sz w:val="32"/>
          <w:szCs w:val="32"/>
        </w:rPr>
        <w:t>增</w:t>
      </w:r>
      <w:r>
        <w:rPr>
          <w:rFonts w:hint="eastAsia" w:ascii="仿宋_GB2312" w:eastAsia="仿宋_GB2312" w:cs="仿宋_GB2312"/>
          <w:bCs/>
          <w:color w:val="FF0000"/>
          <w:kern w:val="0"/>
          <w:sz w:val="32"/>
          <w:szCs w:val="32"/>
          <w:lang w:eastAsia="zh-CN"/>
        </w:rPr>
        <w:t>长</w:t>
      </w:r>
      <w:r>
        <w:rPr>
          <w:rFonts w:hint="eastAsia" w:ascii="仿宋_GB2312" w:eastAsia="仿宋_GB2312" w:cs="仿宋_GB2312"/>
          <w:bCs/>
          <w:color w:val="auto"/>
          <w:kern w:val="0"/>
          <w:sz w:val="32"/>
          <w:szCs w:val="32"/>
        </w:rPr>
        <w:t>20.67%。</w:t>
      </w:r>
    </w:p>
    <w:p w14:paraId="35E039EC">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14:paraId="08EB2539">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2020年度财政拨款支出583.62万元，主要用于以下方面：文化旅游体育与传媒支出476.71万元，占81.68%；社会保障和就业支出53.62万元，占9.19%；卫生健康支出28.29万元，占4.85%；住房保障支出25万元，占4.28%。</w:t>
      </w:r>
    </w:p>
    <w:p w14:paraId="02F46201">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14:paraId="6FC26014">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2020年度财政拨款支出年初预算为597.38万元，支出决算为583.62万元，完成年初预算的97.7%。</w:t>
      </w:r>
    </w:p>
    <w:p w14:paraId="52FE8AD8">
      <w:pPr>
        <w:numPr>
          <w:ilvl w:val="0"/>
          <w:numId w:val="0"/>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文化旅游体育与传媒（类）文化和旅游（款）行政运行（项）年初预算为272.23万元，支出决算为272.23万元，完成年初预算的100%。</w:t>
      </w:r>
    </w:p>
    <w:p w14:paraId="3EA2F5D5">
      <w:pPr>
        <w:numPr>
          <w:ilvl w:val="0"/>
          <w:numId w:val="0"/>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文化旅游体育与传媒（类）文化和旅游（款）文化和旅游市场管理（项）年初预算为87.34万元，支出决算为87.34万元，完成年初预算的100%。</w:t>
      </w:r>
    </w:p>
    <w:p w14:paraId="62202851">
      <w:pPr>
        <w:numPr>
          <w:ilvl w:val="0"/>
          <w:numId w:val="0"/>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文化旅游体育与传媒（类）文化和旅游（款）其他文化和旅游支出（项）年初预算为117.14万元，支出决算为117.14万元，完成年初预算的100%。</w:t>
      </w:r>
    </w:p>
    <w:p w14:paraId="35BABCF6">
      <w:pPr>
        <w:numPr>
          <w:ilvl w:val="0"/>
          <w:numId w:val="0"/>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社会保障和就业（类）行政事业单位养老（款）行政单位离退休（项）年初预算为13.34万元，支出决算为13.31万元，完成年初预算的99.77%。</w:t>
      </w:r>
    </w:p>
    <w:p w14:paraId="29266BB9">
      <w:pPr>
        <w:numPr>
          <w:ilvl w:val="0"/>
          <w:numId w:val="0"/>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社会保障和就业（类）行政事业单位养老（款）机关事业单位基本养老保险缴费支出（项）年初预算为37.20万元，支出决算为26.87万元，完成年初预算的72.23%。</w:t>
      </w:r>
    </w:p>
    <w:p w14:paraId="32CCBE0E">
      <w:pPr>
        <w:numPr>
          <w:ilvl w:val="0"/>
          <w:numId w:val="0"/>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社会保障和就业（类）行政事业单位养老（款）机关事业单位职业年金缴费支出（项）年初预算为17.33万元，支出决算为13.44万元，完成年初预算的77.56%。</w:t>
      </w:r>
    </w:p>
    <w:p w14:paraId="7E63450C">
      <w:pPr>
        <w:numPr>
          <w:ilvl w:val="0"/>
          <w:numId w:val="0"/>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卫生健康（类）行政事业单位医疗（款）行政单位医疗（项）年初预算为12.29万元，支出决算为12.29万元，完成年初预算的100%。</w:t>
      </w:r>
    </w:p>
    <w:p w14:paraId="26AC6226">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8.卫生健康（类）行政事业单位医疗（款）公务员医疗补助（项）年初预算为15.51万元，支出决算为15.86万元，完成年初预算的102.26%。决算数大于预算数的主要原因是增人增资。</w:t>
      </w:r>
    </w:p>
    <w:p w14:paraId="461167DA">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9.卫生健康（类）行政事业单位医疗（款）其他行政事业单位医疗支出（项）年初预算为0万元，支出决算为0.14万元，完成年初预算的100%。决算数大于预算数的主要原因是增人增资。</w:t>
      </w:r>
    </w:p>
    <w:p w14:paraId="3CDF94F7">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10.住房保障（类）住房保障（款）住房公积金（项）年初预算为24.79万元，支出决算为24.79万元，完成年初预算的100%。</w:t>
      </w:r>
    </w:p>
    <w:p w14:paraId="6C08B9B1">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11.住房保障（类）住房保障（款）购房补贴（项）年初预算为0.21万元，支出决算为0.21万元，完成年初预算的100%。</w:t>
      </w:r>
    </w:p>
    <w:p w14:paraId="39A1264C">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六、2020年度一般公共预算财政拨款基本支出决算情况</w:t>
      </w:r>
    </w:p>
    <w:p w14:paraId="7CF5D9FB">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2020年度财政拨款基本支出379.14万元，其中：</w:t>
      </w:r>
    </w:p>
    <w:p w14:paraId="77204D8A">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人员经费328.74万元，主要包括：基本工资、津贴补贴、奖金、机关事业单位基本养老保险缴费、职业年金缴费、职工基本医疗保险缴费、公务员医疗补助缴费、其他社会保障缴费、住房公积金、退休费</w:t>
      </w:r>
      <w:r>
        <w:rPr>
          <w:rFonts w:hint="eastAsia" w:ascii="仿宋_GB2312" w:eastAsia="仿宋_GB2312" w:cs="仿宋_GB2312"/>
          <w:bCs/>
          <w:kern w:val="0"/>
          <w:sz w:val="32"/>
          <w:szCs w:val="32"/>
          <w:lang w:eastAsia="zh-CN"/>
        </w:rPr>
        <w:t>。</w:t>
      </w:r>
    </w:p>
    <w:p w14:paraId="1054C46E">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公用经费50.4万元，主要包括：办公费、水费、电费、物业管理费、差旅费、维修（护）费、工会经费、其他交通费用、其他商品和服务支出。</w:t>
      </w:r>
    </w:p>
    <w:p w14:paraId="40D651E9">
      <w:pPr>
        <w:autoSpaceDE w:val="0"/>
        <w:autoSpaceDN w:val="0"/>
        <w:adjustRightInd w:val="0"/>
        <w:spacing w:line="580" w:lineRule="exact"/>
        <w:ind w:firstLine="643"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
          <w:kern w:val="0"/>
          <w:sz w:val="32"/>
          <w:szCs w:val="32"/>
        </w:rPr>
        <w:t>七、2020年度一般公共预算财政拨款“三公”经费支出决算情况</w:t>
      </w:r>
    </w:p>
    <w:p w14:paraId="630946C0">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（一）“三公”经费财政拨款支出决算总体情况</w:t>
      </w:r>
    </w:p>
    <w:p w14:paraId="0EF71E52">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预算为2.76万元，支出决算为2万元，完成预算的72.46%，其中：因公出国（境）费支出决算为0万元；公务用车购置及运行费支出决算为2万元，完成预算的100%；公务接待费支出决算为0万元。2020年度“三公”经费支出决算数小于预算数的主要原因是认真贯彻落实中央</w:t>
      </w:r>
      <w:r>
        <w:rPr>
          <w:rFonts w:hint="eastAsia" w:ascii="仿宋_GB2312" w:eastAsia="仿宋_GB2312" w:cs="仿宋_GB2312"/>
          <w:bCs/>
          <w:kern w:val="0"/>
          <w:sz w:val="32"/>
          <w:szCs w:val="32"/>
          <w:lang w:eastAsia="zh-CN"/>
        </w:rPr>
        <w:t>八项规定</w:t>
      </w:r>
      <w:r>
        <w:rPr>
          <w:rFonts w:hint="eastAsia" w:ascii="仿宋_GB2312" w:eastAsia="仿宋_GB2312" w:cs="仿宋_GB2312"/>
          <w:bCs/>
          <w:kern w:val="0"/>
          <w:sz w:val="32"/>
          <w:szCs w:val="32"/>
        </w:rPr>
        <w:t>精神和厉行节约要求，进一步从严控制“三公”经费开支，全年实际支出比预算有所节约。</w:t>
      </w:r>
    </w:p>
    <w:p w14:paraId="56F66092">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2020年度“三公”经费财政拨款支出决算数比2019年减少0.62万元，下降100%，其中：因公出国（境）费支出决算增加0万元，</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lang w:val="en-US" w:eastAsia="zh-CN"/>
        </w:rPr>
        <w:t>2019年相比</w:t>
      </w:r>
      <w:r>
        <w:rPr>
          <w:rFonts w:hint="eastAsia" w:ascii="仿宋_GB2312" w:eastAsia="仿宋_GB2312" w:cs="仿宋_GB2312"/>
          <w:bCs/>
          <w:kern w:val="0"/>
          <w:sz w:val="32"/>
          <w:szCs w:val="32"/>
        </w:rPr>
        <w:t>无增减；公务用车购置及运行费支出决算增加0万元，</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lang w:val="en-US" w:eastAsia="zh-CN"/>
        </w:rPr>
        <w:t>2019年相比</w:t>
      </w:r>
      <w:r>
        <w:rPr>
          <w:rFonts w:hint="eastAsia" w:ascii="仿宋_GB2312" w:eastAsia="仿宋_GB2312" w:cs="仿宋_GB2312"/>
          <w:bCs/>
          <w:kern w:val="0"/>
          <w:sz w:val="32"/>
          <w:szCs w:val="32"/>
        </w:rPr>
        <w:t>无增减；公务接待费支出决算减少0.62万元，下降100%。</w:t>
      </w:r>
    </w:p>
    <w:p w14:paraId="7E404E16">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14:paraId="013F80C9">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2020年度“三公”经费财政拨款支出决算中，因公出国（境）费支出决算0万元；公务用车购置及运行费支出决算2万元，占100%；公务接待费支出决算0万元。具体情况如下：</w:t>
      </w:r>
    </w:p>
    <w:p w14:paraId="2F71D602">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1.因公出国（境）费支出0万元。</w:t>
      </w:r>
    </w:p>
    <w:p w14:paraId="494D1086">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2.公务用车购置及运行费支出2万元。其中：公务用车购置支出为0万元。公务用车运行支出2万元。主要用于公务用车的维护保养及保险维修费用。2020年，机关所属单位开支财政拨款的公务用车保有量为1辆。</w:t>
      </w:r>
    </w:p>
    <w:p w14:paraId="06301D42">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3.公务接待费支出0万元。</w:t>
      </w:r>
    </w:p>
    <w:p w14:paraId="6BEFA9B5">
      <w:pPr>
        <w:autoSpaceDE w:val="0"/>
        <w:autoSpaceDN w:val="0"/>
        <w:adjustRightInd w:val="0"/>
        <w:spacing w:line="580" w:lineRule="exact"/>
        <w:ind w:firstLine="643"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
          <w:kern w:val="0"/>
          <w:sz w:val="32"/>
          <w:szCs w:val="32"/>
        </w:rPr>
        <w:t>八、2020年度政府性基金预算财政拨款收入支出决算情况说明</w:t>
      </w:r>
    </w:p>
    <w:p w14:paraId="29F678AA">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本单位2020年度政府性基金预算财政拨款收入支出</w:t>
      </w:r>
      <w:r>
        <w:rPr>
          <w:rFonts w:hint="eastAsia" w:ascii="仿宋_GB2312" w:eastAsia="仿宋_GB2312" w:cs="仿宋_GB2312"/>
          <w:bCs/>
          <w:kern w:val="0"/>
          <w:sz w:val="32"/>
          <w:szCs w:val="32"/>
          <w:lang w:eastAsia="zh-CN"/>
        </w:rPr>
        <w:t>。</w:t>
      </w:r>
    </w:p>
    <w:p w14:paraId="654AA3FF">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九、国有资本经营预算财政拨款支出情况说明</w:t>
      </w:r>
    </w:p>
    <w:p w14:paraId="315BD026">
      <w:pPr>
        <w:autoSpaceDE w:val="0"/>
        <w:autoSpaceDN w:val="0"/>
        <w:adjustRightInd w:val="0"/>
        <w:spacing w:line="580" w:lineRule="exact"/>
        <w:ind w:firstLine="640" w:firstLineChars="200"/>
        <w:jc w:val="left"/>
        <w:rPr>
          <w:rFonts w:ascii="仿宋_GB2312" w:eastAsia="仿宋_GB2312" w:cs="仿宋_GB2312"/>
          <w:bCs/>
          <w:kern w:val="0"/>
          <w:sz w:val="32"/>
          <w:szCs w:val="32"/>
          <w:highlight w:val="yellow"/>
        </w:rPr>
      </w:pPr>
      <w:r>
        <w:rPr>
          <w:rFonts w:hint="eastAsia" w:ascii="仿宋_GB2312" w:eastAsia="仿宋_GB2312" w:cs="仿宋_GB2312"/>
          <w:bCs/>
          <w:kern w:val="0"/>
          <w:sz w:val="32"/>
          <w:szCs w:val="32"/>
        </w:rPr>
        <w:t>本单位2020年度无国有资本经营预算财政拨款支出。</w:t>
      </w:r>
    </w:p>
    <w:p w14:paraId="1384E119">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年度预算绩效情况说明</w:t>
      </w:r>
    </w:p>
    <w:p w14:paraId="6E877E76">
      <w:pPr>
        <w:numPr>
          <w:ilvl w:val="0"/>
          <w:numId w:val="1"/>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绩效管理工作开展情况。本单位2020年度无项目绩效评价。</w:t>
      </w:r>
    </w:p>
    <w:p w14:paraId="4EA826AA">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（二）单位决算中项目绩效自评结果。本单位2020年度无项目绩效评价。</w:t>
      </w:r>
    </w:p>
    <w:p w14:paraId="04E157B8">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14:paraId="3DFAE93D">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（一）机关运行经费支出情况。2020年度单位机关运行经费支出50.40万元，比2019年增加8.07万元，</w:t>
      </w:r>
      <w:r>
        <w:rPr>
          <w:rFonts w:hint="eastAsia" w:ascii="仿宋_GB2312" w:eastAsia="仿宋_GB2312" w:cs="仿宋_GB2312"/>
          <w:color w:val="FF0000"/>
          <w:kern w:val="0"/>
          <w:sz w:val="32"/>
          <w:szCs w:val="32"/>
        </w:rPr>
        <w:t>增长19.06%。</w:t>
      </w:r>
    </w:p>
    <w:p w14:paraId="690A7FC5">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（二）政府采购支出情况。2020年度单位政府采购支出总额44.85万元，其中：货物支出44.85万元。</w:t>
      </w:r>
    </w:p>
    <w:p w14:paraId="7C47D7E2">
      <w:pPr>
        <w:autoSpaceDE w:val="0"/>
        <w:autoSpaceDN w:val="0"/>
        <w:adjustRightInd w:val="0"/>
        <w:spacing w:line="58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（三）国有资产占用情况。截至年末单位共有车辆1辆，其中：执法执勤用车1辆；单价50万元以上通用设备0台（套）。</w:t>
      </w:r>
    </w:p>
    <w:p w14:paraId="542BFE03">
      <w:pPr>
        <w:spacing w:line="580" w:lineRule="exact"/>
        <w:ind w:firstLine="645"/>
        <w:rPr>
          <w:rFonts w:hint="eastAsia" w:ascii="仿宋_GB2312" w:eastAsia="仿宋_GB2312"/>
          <w:b/>
          <w:sz w:val="32"/>
          <w:szCs w:val="32"/>
        </w:rPr>
      </w:pPr>
    </w:p>
    <w:p w14:paraId="12E4CABE">
      <w:pPr>
        <w:spacing w:line="580" w:lineRule="exact"/>
        <w:ind w:firstLine="645"/>
        <w:rPr>
          <w:rFonts w:hint="eastAsia" w:ascii="仿宋_GB2312" w:eastAsia="仿宋_GB2312"/>
          <w:b/>
          <w:sz w:val="32"/>
          <w:szCs w:val="32"/>
        </w:rPr>
      </w:pPr>
    </w:p>
    <w:p w14:paraId="2A24C0D1">
      <w:pPr>
        <w:spacing w:line="580" w:lineRule="exact"/>
        <w:ind w:firstLine="645"/>
        <w:rPr>
          <w:rFonts w:hint="eastAsia" w:ascii="仿宋_GB2312" w:eastAsia="仿宋_GB2312"/>
          <w:b/>
          <w:sz w:val="32"/>
          <w:szCs w:val="32"/>
        </w:rPr>
      </w:pPr>
    </w:p>
    <w:p w14:paraId="6D8C1442">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14:paraId="0DD3058E">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14:paraId="348B6F7D">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事业收入：指事业单位开展专业活动用辅助活动所取得的收入。经营收入：指事业单位在专业业务活动及辅助活动之外开展非独立核算经营活动取得的收入。</w:t>
      </w:r>
    </w:p>
    <w:p w14:paraId="47F27177">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14:paraId="32FBC7CE">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1B633E25">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14:paraId="2B0A092B">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14:paraId="20FF6652">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14:paraId="292E6E86">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14:paraId="71C153DF">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14:paraId="6A70D6C5">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14:paraId="36B0BD4F">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561D7D9">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57220E76">
      <w:pPr>
        <w:autoSpaceDE w:val="0"/>
        <w:autoSpaceDN w:val="0"/>
        <w:adjustRightInd w:val="0"/>
        <w:spacing w:line="560" w:lineRule="exact"/>
        <w:ind w:firstLine="627" w:firstLineChars="196"/>
        <w:jc w:val="left"/>
        <w:rPr>
          <w:rFonts w:ascii="仿宋_GB2312" w:eastAsia="仿宋_GB2312" w:cs="仿宋_GB2312"/>
          <w:kern w:val="0"/>
          <w:sz w:val="32"/>
          <w:szCs w:val="32"/>
        </w:rPr>
      </w:pPr>
    </w:p>
    <w:p w14:paraId="18A4E5D9"/>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3B48C6-9BE8-4A33-B842-5CB5643D37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EB21C67-C9F3-4B7E-ACE8-0F00319B488C}"/>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3" w:fontKey="{6658530F-7BE5-4129-A016-A0A562357D42}"/>
  </w:font>
  <w:font w:name="华文仿宋">
    <w:panose1 w:val="02010600040101010101"/>
    <w:charset w:val="86"/>
    <w:family w:val="auto"/>
    <w:pitch w:val="default"/>
    <w:sig w:usb0="00000287" w:usb1="080F0000" w:usb2="00000000" w:usb3="00000000" w:csb0="0004009F" w:csb1="DFD70000"/>
    <w:embedRegular r:id="rId4" w:fontKey="{573F6AEC-072B-4A72-B244-6FFE7F9522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AC190">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- 14 -</w:t>
    </w:r>
    <w:r>
      <w:rPr>
        <w:sz w:val="30"/>
        <w:szCs w:val="30"/>
      </w:rPr>
      <w:fldChar w:fldCharType="end"/>
    </w:r>
  </w:p>
  <w:p w14:paraId="5FB3D42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9764">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256E3D"/>
    <w:rsid w:val="00066CA3"/>
    <w:rsid w:val="00214B51"/>
    <w:rsid w:val="002C3F19"/>
    <w:rsid w:val="003208DC"/>
    <w:rsid w:val="006C1367"/>
    <w:rsid w:val="0071164A"/>
    <w:rsid w:val="00715385"/>
    <w:rsid w:val="00776984"/>
    <w:rsid w:val="007B097F"/>
    <w:rsid w:val="0098773E"/>
    <w:rsid w:val="009D0AD4"/>
    <w:rsid w:val="00F66C5B"/>
    <w:rsid w:val="0588372B"/>
    <w:rsid w:val="0BFA4D04"/>
    <w:rsid w:val="0C315874"/>
    <w:rsid w:val="0E074DDF"/>
    <w:rsid w:val="124204B5"/>
    <w:rsid w:val="151D1EDB"/>
    <w:rsid w:val="18234264"/>
    <w:rsid w:val="182962AB"/>
    <w:rsid w:val="19D073EB"/>
    <w:rsid w:val="1B9E29A7"/>
    <w:rsid w:val="1CC31F67"/>
    <w:rsid w:val="1E8D55A3"/>
    <w:rsid w:val="21726650"/>
    <w:rsid w:val="242B524B"/>
    <w:rsid w:val="24D337DC"/>
    <w:rsid w:val="26460DBA"/>
    <w:rsid w:val="2B6F74EB"/>
    <w:rsid w:val="2C4219FE"/>
    <w:rsid w:val="318B3961"/>
    <w:rsid w:val="32EE2466"/>
    <w:rsid w:val="34020F86"/>
    <w:rsid w:val="36D97594"/>
    <w:rsid w:val="39A63F06"/>
    <w:rsid w:val="3ED1439F"/>
    <w:rsid w:val="440538C9"/>
    <w:rsid w:val="48374EDC"/>
    <w:rsid w:val="4A6B022D"/>
    <w:rsid w:val="4C256E3D"/>
    <w:rsid w:val="4CB52F0F"/>
    <w:rsid w:val="4ED473BB"/>
    <w:rsid w:val="50A05EB7"/>
    <w:rsid w:val="532F1F9A"/>
    <w:rsid w:val="56FF40A5"/>
    <w:rsid w:val="5A0565C6"/>
    <w:rsid w:val="5DF44411"/>
    <w:rsid w:val="5E995A3E"/>
    <w:rsid w:val="62163194"/>
    <w:rsid w:val="624D024D"/>
    <w:rsid w:val="650E086A"/>
    <w:rsid w:val="6952269B"/>
    <w:rsid w:val="69A179C0"/>
    <w:rsid w:val="6A9C419E"/>
    <w:rsid w:val="6BAA0708"/>
    <w:rsid w:val="6C85012C"/>
    <w:rsid w:val="6D167B19"/>
    <w:rsid w:val="738372D3"/>
    <w:rsid w:val="74E95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4493</Words>
  <Characters>4981</Characters>
  <Lines>39</Lines>
  <Paragraphs>11</Paragraphs>
  <TotalTime>10</TotalTime>
  <ScaleCrop>false</ScaleCrop>
  <LinksUpToDate>false</LinksUpToDate>
  <CharactersWithSpaces>4982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2021-07-07T01:10:00Z</cp:lastPrinted>
  <dcterms:modified xsi:type="dcterms:W3CDTF">2024-12-04T11:27:20Z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EE9009153B154DE4ABC026D3E289F855</vt:lpwstr>
  </property>
</Properties>
</file>