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ArialUnicodeMS"/>
          <w:kern w:val="0"/>
          <w:sz w:val="32"/>
          <w:szCs w:val="32"/>
        </w:rPr>
      </w:pPr>
    </w:p>
    <w:p>
      <w:pPr>
        <w:rPr>
          <w:rFonts w:ascii="黑体" w:eastAsia="黑体" w:cs="ArialUnicodeMS"/>
          <w:kern w:val="0"/>
          <w:sz w:val="72"/>
          <w:szCs w:val="72"/>
        </w:rPr>
      </w:pPr>
    </w:p>
    <w:p>
      <w:pPr>
        <w:rPr>
          <w:rFonts w:ascii="黑体" w:eastAsia="黑体" w:cs="ArialUnicodeMS"/>
          <w:kern w:val="0"/>
          <w:sz w:val="72"/>
          <w:szCs w:val="72"/>
        </w:rPr>
      </w:pPr>
    </w:p>
    <w:p>
      <w:pPr>
        <w:jc w:val="center"/>
        <w:rPr>
          <w:rFonts w:hint="eastAsia" w:ascii="黑体" w:hAnsi="黑体" w:eastAsia="黑体"/>
          <w:bCs/>
          <w:color w:val="000000"/>
          <w:sz w:val="52"/>
          <w:szCs w:val="52"/>
          <w:lang w:val="en-US" w:eastAsia="zh-CN"/>
        </w:rPr>
      </w:pPr>
      <w:r>
        <w:rPr>
          <w:rFonts w:hint="eastAsia" w:ascii="黑体" w:eastAsia="黑体" w:cs="ArialUnicodeMS"/>
          <w:kern w:val="0"/>
          <w:sz w:val="52"/>
          <w:szCs w:val="52"/>
        </w:rPr>
        <w:t>柳州市</w:t>
      </w:r>
      <w:r>
        <w:rPr>
          <w:rFonts w:hint="eastAsia" w:ascii="黑体" w:eastAsia="黑体" w:cs="ArialUnicodeMS"/>
          <w:kern w:val="0"/>
          <w:sz w:val="52"/>
          <w:szCs w:val="52"/>
          <w:lang w:eastAsia="zh-CN"/>
        </w:rPr>
        <w:t>柳江实验高中</w:t>
      </w:r>
    </w:p>
    <w:p>
      <w:pPr>
        <w:jc w:val="center"/>
        <w:rPr>
          <w:rFonts w:ascii="黑体" w:eastAsia="黑体" w:cs="ArialUnicodeMS"/>
          <w:kern w:val="0"/>
          <w:sz w:val="52"/>
          <w:szCs w:val="52"/>
        </w:rPr>
      </w:pPr>
      <w:r>
        <w:rPr>
          <w:rFonts w:hint="eastAsia" w:ascii="黑体" w:eastAsia="黑体"/>
          <w:kern w:val="0"/>
          <w:sz w:val="52"/>
          <w:szCs w:val="52"/>
        </w:rPr>
        <w:t>2020</w:t>
      </w:r>
      <w:r>
        <w:rPr>
          <w:rFonts w:hint="eastAsia" w:ascii="黑体" w:eastAsia="黑体" w:cs="ArialUnicodeMS"/>
          <w:kern w:val="0"/>
          <w:sz w:val="52"/>
          <w:szCs w:val="52"/>
        </w:rPr>
        <w:t>年度</w:t>
      </w:r>
      <w:r>
        <w:rPr>
          <w:rFonts w:hint="eastAsia" w:ascii="黑体" w:eastAsia="黑体" w:cs="ArialUnicodeMS"/>
          <w:kern w:val="0"/>
          <w:sz w:val="52"/>
          <w:szCs w:val="52"/>
          <w:lang w:val="en-US" w:eastAsia="zh-CN"/>
        </w:rPr>
        <w:t>单位</w:t>
      </w:r>
      <w:r>
        <w:rPr>
          <w:rFonts w:hint="eastAsia" w:ascii="黑体" w:eastAsia="黑体" w:cs="ArialUnicodeMS"/>
          <w:kern w:val="0"/>
          <w:sz w:val="52"/>
          <w:szCs w:val="52"/>
        </w:rPr>
        <w:t>决算</w:t>
      </w: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rPr>
          <w:rFonts w:ascii="ArialUnicodeMS" w:eastAsia="ArialUnicodeMS" w:cs="ArialUnicodeMS"/>
          <w:kern w:val="0"/>
          <w:sz w:val="84"/>
          <w:szCs w:val="84"/>
        </w:rPr>
      </w:pPr>
    </w:p>
    <w:p>
      <w:pPr>
        <w:jc w:val="center"/>
        <w:rPr>
          <w:rFonts w:ascii="黑体" w:eastAsia="黑体" w:cs="黑体"/>
          <w:kern w:val="0"/>
          <w:sz w:val="44"/>
          <w:szCs w:val="44"/>
        </w:rPr>
      </w:pPr>
    </w:p>
    <w:p>
      <w:pPr>
        <w:ind w:firstLine="646"/>
        <w:jc w:val="center"/>
        <w:rPr>
          <w:rFonts w:ascii="方正小标宋简体" w:eastAsia="方正小标宋简体"/>
          <w:b/>
          <w:sz w:val="44"/>
          <w:szCs w:val="44"/>
        </w:rPr>
      </w:pPr>
      <w:r>
        <w:rPr>
          <w:rFonts w:hint="eastAsia" w:ascii="方正小标宋简体" w:eastAsia="方正小标宋简体"/>
          <w:b/>
          <w:sz w:val="44"/>
          <w:szCs w:val="44"/>
        </w:rPr>
        <w:t>目    录</w:t>
      </w:r>
    </w:p>
    <w:p>
      <w:pPr>
        <w:ind w:firstLine="645"/>
        <w:rPr>
          <w:rFonts w:ascii="仿宋_GB2312" w:eastAsia="仿宋_GB2312"/>
          <w:b/>
          <w:sz w:val="32"/>
          <w:szCs w:val="32"/>
        </w:rPr>
      </w:pPr>
    </w:p>
    <w:p>
      <w:pPr>
        <w:ind w:firstLine="645"/>
        <w:rPr>
          <w:rFonts w:ascii="仿宋_GB2312" w:eastAsia="仿宋_GB2312"/>
          <w:b/>
          <w:sz w:val="32"/>
          <w:szCs w:val="32"/>
        </w:rPr>
      </w:pP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柳州市柳江实验高中</w:t>
      </w:r>
      <w:r>
        <w:rPr>
          <w:rFonts w:hint="eastAsia" w:ascii="仿宋_GB2312" w:eastAsia="仿宋_GB2312"/>
          <w:b/>
          <w:sz w:val="32"/>
          <w:szCs w:val="32"/>
        </w:rPr>
        <w:t>概况</w:t>
      </w:r>
    </w:p>
    <w:p>
      <w:pPr>
        <w:ind w:firstLine="645"/>
        <w:rPr>
          <w:rFonts w:ascii="仿宋_GB2312" w:eastAsia="仿宋_GB2312"/>
          <w:sz w:val="32"/>
          <w:szCs w:val="32"/>
        </w:rPr>
      </w:pPr>
      <w:r>
        <w:rPr>
          <w:rFonts w:hint="eastAsia" w:ascii="仿宋_GB2312" w:eastAsia="仿宋_GB2312"/>
          <w:sz w:val="32"/>
          <w:szCs w:val="32"/>
        </w:rPr>
        <w:t>一、主要职能</w:t>
      </w:r>
    </w:p>
    <w:p>
      <w:pPr>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w:t>
      </w:r>
      <w:r>
        <w:rPr>
          <w:rFonts w:hint="eastAsia" w:ascii="仿宋_GB2312" w:eastAsia="仿宋_GB2312"/>
          <w:sz w:val="32"/>
          <w:szCs w:val="32"/>
        </w:rPr>
        <w:t>决算单位构成</w:t>
      </w:r>
    </w:p>
    <w:p>
      <w:pPr>
        <w:ind w:firstLine="645"/>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柳州市柳江实验高中</w:t>
      </w:r>
      <w:r>
        <w:rPr>
          <w:rFonts w:hint="eastAsia" w:ascii="仿宋_GB2312" w:eastAsia="仿宋_GB2312"/>
          <w:b/>
          <w:sz w:val="32"/>
          <w:szCs w:val="32"/>
        </w:rPr>
        <w:t>2020年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pPr>
        <w:ind w:left="645"/>
        <w:rPr>
          <w:rFonts w:ascii="仿宋_GB2312" w:eastAsia="仿宋_GB2312"/>
          <w:sz w:val="32"/>
          <w:szCs w:val="32"/>
        </w:rPr>
      </w:pPr>
      <w:r>
        <w:rPr>
          <w:rFonts w:hint="eastAsia" w:ascii="仿宋_GB2312" w:eastAsia="仿宋_GB2312"/>
          <w:sz w:val="32"/>
          <w:szCs w:val="32"/>
        </w:rPr>
        <w:t>表一：收入支出决算总表</w:t>
      </w:r>
    </w:p>
    <w:p>
      <w:pPr>
        <w:ind w:left="645"/>
        <w:rPr>
          <w:rFonts w:ascii="仿宋_GB2312" w:eastAsia="仿宋_GB2312"/>
          <w:sz w:val="32"/>
          <w:szCs w:val="32"/>
        </w:rPr>
      </w:pPr>
      <w:r>
        <w:rPr>
          <w:rFonts w:hint="eastAsia" w:ascii="仿宋_GB2312" w:eastAsia="仿宋_GB2312"/>
          <w:sz w:val="32"/>
          <w:szCs w:val="32"/>
        </w:rPr>
        <w:t>表二：收入决算表</w:t>
      </w:r>
    </w:p>
    <w:p>
      <w:pPr>
        <w:ind w:left="645"/>
        <w:rPr>
          <w:rFonts w:ascii="仿宋_GB2312" w:eastAsia="仿宋_GB2312"/>
          <w:sz w:val="32"/>
          <w:szCs w:val="32"/>
        </w:rPr>
      </w:pPr>
      <w:r>
        <w:rPr>
          <w:rFonts w:hint="eastAsia" w:ascii="仿宋_GB2312" w:eastAsia="仿宋_GB2312"/>
          <w:sz w:val="32"/>
          <w:szCs w:val="32"/>
        </w:rPr>
        <w:t>表三：支出决算表</w:t>
      </w:r>
    </w:p>
    <w:p>
      <w:pPr>
        <w:ind w:left="645"/>
        <w:rPr>
          <w:rFonts w:ascii="仿宋_GB2312" w:eastAsia="仿宋_GB2312"/>
          <w:sz w:val="32"/>
          <w:szCs w:val="32"/>
        </w:rPr>
      </w:pPr>
      <w:r>
        <w:rPr>
          <w:rFonts w:hint="eastAsia" w:ascii="仿宋_GB2312" w:eastAsia="仿宋_GB2312"/>
          <w:sz w:val="32"/>
          <w:szCs w:val="32"/>
        </w:rPr>
        <w:t>表四：财政拨款收入支出决算总表</w:t>
      </w:r>
    </w:p>
    <w:p>
      <w:pPr>
        <w:ind w:left="645"/>
        <w:rPr>
          <w:rFonts w:ascii="仿宋_GB2312" w:eastAsia="仿宋_GB2312"/>
          <w:sz w:val="32"/>
          <w:szCs w:val="32"/>
        </w:rPr>
      </w:pPr>
      <w:r>
        <w:rPr>
          <w:rFonts w:hint="eastAsia" w:ascii="仿宋_GB2312" w:eastAsia="仿宋_GB2312"/>
          <w:sz w:val="32"/>
          <w:szCs w:val="32"/>
        </w:rPr>
        <w:t>表五：一般公共预算财政拨款支出决算表</w:t>
      </w:r>
    </w:p>
    <w:p>
      <w:pPr>
        <w:ind w:left="645"/>
        <w:rPr>
          <w:rFonts w:ascii="仿宋_GB2312" w:eastAsia="仿宋_GB2312"/>
          <w:sz w:val="32"/>
          <w:szCs w:val="32"/>
        </w:rPr>
      </w:pPr>
      <w:r>
        <w:rPr>
          <w:rFonts w:hint="eastAsia" w:ascii="仿宋_GB2312" w:eastAsia="仿宋_GB2312"/>
          <w:sz w:val="32"/>
          <w:szCs w:val="32"/>
        </w:rPr>
        <w:t>表六：一般公共预算财政拨款基本支出决算表</w:t>
      </w:r>
    </w:p>
    <w:p>
      <w:pPr>
        <w:ind w:left="645"/>
        <w:rPr>
          <w:rFonts w:ascii="仿宋_GB2312" w:eastAsia="仿宋_GB2312"/>
          <w:sz w:val="32"/>
          <w:szCs w:val="32"/>
        </w:rPr>
      </w:pPr>
      <w:r>
        <w:rPr>
          <w:rFonts w:hint="eastAsia" w:ascii="仿宋_GB2312" w:eastAsia="仿宋_GB2312"/>
          <w:sz w:val="32"/>
          <w:szCs w:val="32"/>
        </w:rPr>
        <w:t>表七：一般公共预算财政拨款安排的“</w:t>
      </w:r>
      <w:r>
        <w:rPr>
          <w:rFonts w:ascii="仿宋_GB2312" w:eastAsia="仿宋_GB2312"/>
          <w:sz w:val="32"/>
          <w:szCs w:val="32"/>
        </w:rPr>
        <w:t>三公</w:t>
      </w:r>
      <w:r>
        <w:rPr>
          <w:rFonts w:hint="eastAsia" w:ascii="仿宋_GB2312" w:eastAsia="仿宋_GB2312"/>
          <w:sz w:val="32"/>
          <w:szCs w:val="32"/>
        </w:rPr>
        <w:t>”</w:t>
      </w:r>
      <w:r>
        <w:rPr>
          <w:rFonts w:ascii="仿宋_GB2312" w:eastAsia="仿宋_GB2312"/>
          <w:sz w:val="32"/>
          <w:szCs w:val="32"/>
        </w:rPr>
        <w:t>经费</w:t>
      </w:r>
      <w:r>
        <w:rPr>
          <w:rFonts w:hint="eastAsia" w:ascii="仿宋_GB2312" w:eastAsia="仿宋_GB2312"/>
          <w:sz w:val="32"/>
          <w:szCs w:val="32"/>
        </w:rPr>
        <w:t>支出决算表</w:t>
      </w:r>
    </w:p>
    <w:p>
      <w:pPr>
        <w:ind w:left="645"/>
        <w:rPr>
          <w:rFonts w:hint="eastAsia" w:ascii="仿宋_GB2312" w:eastAsia="仿宋_GB2312"/>
          <w:sz w:val="32"/>
          <w:szCs w:val="32"/>
        </w:rPr>
      </w:pPr>
      <w:r>
        <w:rPr>
          <w:rFonts w:hint="eastAsia" w:ascii="仿宋_GB2312" w:eastAsia="仿宋_GB2312"/>
          <w:sz w:val="32"/>
          <w:szCs w:val="32"/>
        </w:rPr>
        <w:t>表八：政府性基金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ind w:left="645"/>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表九：国有资本经营预算财政拨款支出决算表</w:t>
      </w:r>
    </w:p>
    <w:p>
      <w:pPr>
        <w:ind w:firstLine="645"/>
        <w:rPr>
          <w:rFonts w:ascii="仿宋_GB2312" w:eastAsia="仿宋_GB2312"/>
          <w:b/>
          <w:sz w:val="32"/>
          <w:szCs w:val="32"/>
        </w:rPr>
      </w:pPr>
      <w:r>
        <w:rPr>
          <w:rFonts w:hint="eastAsia" w:ascii="仿宋_GB2312" w:eastAsia="仿宋_GB2312"/>
          <w:b/>
          <w:sz w:val="32"/>
          <w:szCs w:val="32"/>
        </w:rPr>
        <w:t>第三部分：</w:t>
      </w:r>
      <w:r>
        <w:rPr>
          <w:rFonts w:hint="eastAsia" w:ascii="仿宋_GB2312" w:hAnsi="黑体" w:eastAsia="仿宋_GB2312"/>
          <w:b/>
          <w:bCs/>
          <w:color w:val="000000"/>
          <w:sz w:val="32"/>
          <w:szCs w:val="32"/>
          <w:u w:val="single"/>
          <w:lang w:eastAsia="zh-CN"/>
        </w:rPr>
        <w:t>柳州市柳江实验高中</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年度收入决算情况。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eastAsia="仿宋_GB2312"/>
          <w:kern w:val="0"/>
          <w:sz w:val="32"/>
          <w:szCs w:val="32"/>
        </w:rPr>
        <w:t>2020</w:t>
      </w:r>
      <w:r>
        <w:rPr>
          <w:rFonts w:hint="eastAsia" w:ascii="仿宋_GB2312" w:eastAsia="仿宋_GB2312" w:cs="仿宋_GB2312"/>
          <w:kern w:val="0"/>
          <w:sz w:val="32"/>
          <w:szCs w:val="32"/>
        </w:rPr>
        <w:t>年度财政拨款收入支出决算情况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五、</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年度一般公共预算财政拨款基本支出决算情况</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七、</w:t>
      </w:r>
      <w:r>
        <w:rPr>
          <w:rFonts w:hint="eastAsia" w:eastAsia="仿宋_GB2312"/>
          <w:kern w:val="0"/>
          <w:sz w:val="32"/>
          <w:szCs w:val="32"/>
        </w:rPr>
        <w:t>2020</w:t>
      </w:r>
      <w:r>
        <w:rPr>
          <w:rFonts w:eastAsia="仿宋_GB2312"/>
          <w:kern w:val="0"/>
          <w:sz w:val="32"/>
          <w:szCs w:val="32"/>
        </w:rPr>
        <w:t xml:space="preserve"> </w:t>
      </w:r>
      <w:r>
        <w:rPr>
          <w:rFonts w:hint="eastAsia" w:ascii="仿宋_GB2312" w:eastAsia="仿宋_GB2312" w:cs="仿宋_GB2312"/>
          <w:kern w:val="0"/>
          <w:sz w:val="32"/>
          <w:szCs w:val="32"/>
        </w:rPr>
        <w:t>年度一般公共预算财政拨款“三公”经费支出决算情况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kern w:val="0"/>
          <w:sz w:val="32"/>
          <w:szCs w:val="32"/>
        </w:rPr>
        <w:t>八、</w:t>
      </w:r>
      <w:r>
        <w:rPr>
          <w:rFonts w:hint="eastAsia" w:eastAsia="仿宋_GB2312"/>
          <w:kern w:val="0"/>
          <w:sz w:val="32"/>
          <w:szCs w:val="32"/>
        </w:rPr>
        <w:t>2020</w:t>
      </w:r>
      <w:r>
        <w:rPr>
          <w:rFonts w:hint="eastAsia" w:ascii="仿宋_GB2312" w:eastAsia="仿宋_GB2312" w:cs="仿宋_GB2312"/>
          <w:bCs/>
          <w:kern w:val="0"/>
          <w:sz w:val="32"/>
          <w:szCs w:val="32"/>
        </w:rPr>
        <w:t xml:space="preserve"> 年度政府性基金预算财政拨款收入支出决算情况</w:t>
      </w:r>
    </w:p>
    <w:p>
      <w:pPr>
        <w:ind w:left="645"/>
        <w:rPr>
          <w:rFonts w:hint="eastAsia" w:ascii="仿宋_GB2312" w:eastAsia="仿宋_GB2312" w:cs="仿宋_GB2312"/>
          <w:bCs/>
          <w:kern w:val="0"/>
          <w:sz w:val="32"/>
          <w:szCs w:val="32"/>
        </w:rPr>
      </w:pPr>
      <w:r>
        <w:rPr>
          <w:rFonts w:hint="eastAsia" w:ascii="仿宋_GB2312" w:eastAsia="仿宋_GB2312" w:cs="仿宋_GB2312"/>
          <w:bCs/>
          <w:kern w:val="0"/>
          <w:sz w:val="32"/>
          <w:szCs w:val="32"/>
        </w:rPr>
        <w:t>九、</w:t>
      </w:r>
      <w:r>
        <w:rPr>
          <w:rFonts w:hint="eastAsia" w:ascii="仿宋_GB2312" w:eastAsia="仿宋_GB2312"/>
          <w:sz w:val="32"/>
          <w:szCs w:val="32"/>
          <w:highlight w:val="none"/>
          <w:lang w:eastAsia="zh-CN"/>
        </w:rPr>
        <w:t>国有资本经营预算财政拨款支出决算情况</w:t>
      </w:r>
    </w:p>
    <w:p>
      <w:pPr>
        <w:autoSpaceDE w:val="0"/>
        <w:autoSpaceDN w:val="0"/>
        <w:adjustRightInd w:val="0"/>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lang w:eastAsia="zh-CN"/>
        </w:rPr>
        <w:t>十、</w:t>
      </w:r>
      <w:r>
        <w:rPr>
          <w:rFonts w:hint="eastAsia" w:eastAsia="仿宋_GB2312"/>
          <w:kern w:val="0"/>
          <w:sz w:val="32"/>
          <w:szCs w:val="32"/>
        </w:rPr>
        <w:t>2020</w:t>
      </w:r>
      <w:r>
        <w:rPr>
          <w:rFonts w:hint="eastAsia" w:ascii="仿宋_GB2312" w:eastAsia="仿宋_GB2312" w:cs="仿宋_GB2312"/>
          <w:bCs/>
          <w:kern w:val="0"/>
          <w:sz w:val="32"/>
          <w:szCs w:val="32"/>
        </w:rPr>
        <w:t xml:space="preserve"> 年度预算绩效情况说明</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bCs/>
          <w:kern w:val="0"/>
          <w:sz w:val="32"/>
          <w:szCs w:val="32"/>
        </w:rPr>
        <w:t>十</w:t>
      </w:r>
      <w:r>
        <w:rPr>
          <w:rFonts w:hint="eastAsia" w:ascii="仿宋_GB2312" w:eastAsia="仿宋_GB2312" w:cs="仿宋_GB2312"/>
          <w:bCs/>
          <w:kern w:val="0"/>
          <w:sz w:val="32"/>
          <w:szCs w:val="32"/>
          <w:lang w:eastAsia="zh-CN"/>
        </w:rPr>
        <w:t>一</w:t>
      </w:r>
      <w:r>
        <w:rPr>
          <w:rFonts w:hint="eastAsia" w:ascii="仿宋_GB2312" w:eastAsia="仿宋_GB2312" w:cs="仿宋_GB2312"/>
          <w:bCs/>
          <w:kern w:val="0"/>
          <w:sz w:val="32"/>
          <w:szCs w:val="32"/>
        </w:rPr>
        <w:t>、其他重要事项的情况说明</w:t>
      </w:r>
    </w:p>
    <w:p>
      <w:pPr>
        <w:ind w:firstLine="645"/>
        <w:rPr>
          <w:rFonts w:ascii="仿宋_GB2312" w:eastAsia="仿宋_GB2312"/>
          <w:b/>
          <w:sz w:val="32"/>
          <w:szCs w:val="32"/>
        </w:rPr>
      </w:pPr>
      <w:r>
        <w:rPr>
          <w:rFonts w:hint="eastAsia" w:ascii="仿宋_GB2312" w:eastAsia="仿宋_GB2312"/>
          <w:b/>
          <w:sz w:val="32"/>
          <w:szCs w:val="32"/>
        </w:rPr>
        <w:t>第四部分：名词解释</w:t>
      </w:r>
    </w:p>
    <w:p>
      <w:pPr>
        <w:ind w:firstLine="646"/>
        <w:jc w:val="center"/>
        <w:rPr>
          <w:rFonts w:ascii="仿宋_GB2312" w:eastAsia="仿宋_GB2312"/>
          <w:b/>
          <w:sz w:val="32"/>
          <w:szCs w:val="32"/>
        </w:rPr>
      </w:pPr>
      <w:r>
        <w:rPr>
          <w:rFonts w:hint="eastAsia" w:ascii="仿宋_GB2312" w:eastAsia="仿宋_GB2312" w:cs="仿宋_GB2312"/>
          <w:bCs/>
          <w:kern w:val="0"/>
          <w:sz w:val="32"/>
          <w:szCs w:val="32"/>
        </w:rPr>
        <w:br w:type="page"/>
      </w:r>
      <w:r>
        <w:rPr>
          <w:rFonts w:hint="eastAsia" w:ascii="仿宋_GB2312" w:eastAsia="仿宋_GB2312"/>
          <w:b/>
          <w:sz w:val="32"/>
          <w:szCs w:val="32"/>
        </w:rPr>
        <w:t>第一部分：</w:t>
      </w:r>
      <w:r>
        <w:rPr>
          <w:rFonts w:hint="eastAsia" w:ascii="仿宋_GB2312" w:hAnsi="黑体" w:eastAsia="仿宋_GB2312"/>
          <w:b/>
          <w:bCs/>
          <w:color w:val="000000"/>
          <w:sz w:val="32"/>
          <w:szCs w:val="32"/>
          <w:u w:val="single"/>
          <w:lang w:eastAsia="zh-CN"/>
        </w:rPr>
        <w:t>柳州市柳江实验高中</w:t>
      </w:r>
      <w:r>
        <w:rPr>
          <w:rFonts w:hint="eastAsia" w:ascii="仿宋_GB2312" w:eastAsia="仿宋_GB2312"/>
          <w:b/>
          <w:sz w:val="32"/>
          <w:szCs w:val="32"/>
        </w:rPr>
        <w:t>概况</w:t>
      </w:r>
    </w:p>
    <w:p>
      <w:pPr>
        <w:ind w:firstLine="646"/>
        <w:rPr>
          <w:rFonts w:ascii="仿宋_GB2312" w:eastAsia="仿宋_GB2312"/>
          <w:sz w:val="32"/>
          <w:szCs w:val="32"/>
        </w:rPr>
      </w:pPr>
      <w:r>
        <w:rPr>
          <w:rFonts w:hint="eastAsia" w:ascii="仿宋_GB2312" w:eastAsia="仿宋_GB2312"/>
          <w:sz w:val="32"/>
          <w:szCs w:val="32"/>
        </w:rPr>
        <w:t>一、主要职能</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default" w:ascii="仿宋_GB2312" w:hAnsi="华文仿宋" w:eastAsia="仿宋_GB2312" w:cs="Times New Roman"/>
          <w:sz w:val="32"/>
          <w:szCs w:val="32"/>
          <w:highlight w:val="none"/>
          <w:lang w:val="en-US" w:eastAsia="zh-CN"/>
        </w:rPr>
      </w:pPr>
      <w:r>
        <w:rPr>
          <w:rFonts w:hint="eastAsia" w:ascii="楷体_GB2312" w:hAnsi="华文仿宋" w:eastAsia="楷体_GB2312" w:cs="宋体"/>
          <w:b/>
          <w:bCs w:val="0"/>
          <w:color w:val="000000"/>
          <w:kern w:val="0"/>
          <w:sz w:val="32"/>
          <w:szCs w:val="32"/>
          <w:lang w:val="en-US" w:eastAsia="zh-CN" w:bidi="ar-SA"/>
        </w:rPr>
        <w:t>（一）</w:t>
      </w:r>
      <w:r>
        <w:rPr>
          <w:rFonts w:hint="eastAsia" w:ascii="仿宋_GB2312" w:hAnsi="华文仿宋" w:eastAsia="仿宋_GB2312" w:cs="Times New Roman"/>
          <w:sz w:val="32"/>
          <w:szCs w:val="32"/>
          <w:highlight w:val="none"/>
          <w:lang w:val="en-US" w:eastAsia="zh-CN"/>
        </w:rPr>
        <w:t>实施高中学历教育，促进基础教育发展。</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both"/>
        <w:textAlignment w:val="auto"/>
        <w:outlineLvl w:val="9"/>
        <w:rPr>
          <w:rFonts w:hint="eastAsia" w:ascii="仿宋_GB2312" w:hAnsi="华文仿宋" w:eastAsia="仿宋_GB2312" w:cs="Times New Roman"/>
          <w:sz w:val="32"/>
          <w:szCs w:val="32"/>
          <w:highlight w:val="none"/>
          <w:lang w:val="en-US" w:eastAsia="zh-CN"/>
        </w:rPr>
      </w:pPr>
      <w:r>
        <w:rPr>
          <w:rFonts w:hint="eastAsia" w:ascii="楷体_GB2312" w:hAnsi="华文仿宋" w:eastAsia="楷体_GB2312" w:cs="宋体"/>
          <w:b/>
          <w:bCs w:val="0"/>
          <w:color w:val="000000"/>
          <w:kern w:val="0"/>
          <w:sz w:val="32"/>
          <w:szCs w:val="32"/>
          <w:lang w:val="en-US" w:eastAsia="zh-CN" w:bidi="ar-SA"/>
        </w:rPr>
        <w:t>（二）</w:t>
      </w:r>
      <w:r>
        <w:rPr>
          <w:rFonts w:hint="eastAsia" w:ascii="仿宋_GB2312" w:hAnsi="华文仿宋" w:eastAsia="仿宋_GB2312" w:cs="Times New Roman"/>
          <w:sz w:val="32"/>
          <w:szCs w:val="32"/>
          <w:highlight w:val="none"/>
          <w:lang w:val="en-US" w:eastAsia="zh-CN"/>
        </w:rPr>
        <w:t>培养高中学历技术应用人才，提高社会职业素质。</w:t>
      </w:r>
    </w:p>
    <w:p>
      <w:pPr>
        <w:ind w:firstLine="646"/>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单位</w:t>
      </w:r>
      <w:r>
        <w:rPr>
          <w:rFonts w:hint="eastAsia" w:ascii="仿宋_GB2312" w:eastAsia="仿宋_GB2312"/>
          <w:sz w:val="32"/>
          <w:szCs w:val="32"/>
        </w:rPr>
        <w:t>决算单位构成</w:t>
      </w:r>
    </w:p>
    <w:p>
      <w:pPr>
        <w:ind w:firstLine="960" w:firstLineChars="300"/>
        <w:rPr>
          <w:rFonts w:hint="default" w:ascii="仿宋_GB2312" w:eastAsia="仿宋_GB2312"/>
          <w:sz w:val="32"/>
          <w:szCs w:val="32"/>
          <w:lang w:val="en-US" w:eastAsia="zh-CN"/>
        </w:rPr>
      </w:pPr>
      <w:r>
        <w:rPr>
          <w:rFonts w:hint="eastAsia" w:ascii="仿宋_GB2312" w:eastAsia="仿宋_GB2312"/>
          <w:sz w:val="32"/>
          <w:szCs w:val="32"/>
          <w:lang w:val="en-US" w:eastAsia="zh-CN"/>
        </w:rPr>
        <w:t>柳州市柳江实验高中</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ind w:firstLine="964" w:firstLineChars="300"/>
        <w:rPr>
          <w:rFonts w:ascii="仿宋_GB2312" w:eastAsia="仿宋_GB2312"/>
          <w:b/>
          <w:sz w:val="32"/>
          <w:szCs w:val="32"/>
        </w:rPr>
      </w:pPr>
      <w:r>
        <w:rPr>
          <w:rFonts w:hint="eastAsia" w:ascii="仿宋_GB2312" w:eastAsia="仿宋_GB2312"/>
          <w:b/>
          <w:sz w:val="32"/>
          <w:szCs w:val="32"/>
        </w:rPr>
        <w:t>第二部分：</w:t>
      </w:r>
      <w:r>
        <w:rPr>
          <w:rFonts w:hint="eastAsia" w:ascii="仿宋_GB2312" w:hAnsi="黑体" w:eastAsia="仿宋_GB2312"/>
          <w:b/>
          <w:bCs/>
          <w:color w:val="000000"/>
          <w:sz w:val="32"/>
          <w:szCs w:val="32"/>
          <w:u w:val="single"/>
          <w:lang w:eastAsia="zh-CN"/>
        </w:rPr>
        <w:t>柳州市柳江实验高中</w:t>
      </w:r>
      <w:r>
        <w:rPr>
          <w:rFonts w:hint="eastAsia" w:ascii="仿宋_GB2312" w:eastAsia="仿宋_GB2312"/>
          <w:b/>
          <w:sz w:val="32"/>
          <w:szCs w:val="32"/>
        </w:rPr>
        <w:t>2020年</w:t>
      </w:r>
      <w:r>
        <w:rPr>
          <w:rFonts w:hint="eastAsia" w:ascii="仿宋_GB2312" w:eastAsia="仿宋_GB2312"/>
          <w:b/>
          <w:sz w:val="32"/>
          <w:szCs w:val="32"/>
          <w:lang w:val="en-US" w:eastAsia="zh-CN"/>
        </w:rPr>
        <w:t>单位</w:t>
      </w:r>
      <w:r>
        <w:rPr>
          <w:rFonts w:hint="eastAsia" w:ascii="仿宋_GB2312" w:eastAsia="仿宋_GB2312"/>
          <w:b/>
          <w:sz w:val="32"/>
          <w:szCs w:val="32"/>
        </w:rPr>
        <w:t>决算报表</w:t>
      </w:r>
    </w:p>
    <w:p/>
    <w:tbl>
      <w:tblPr>
        <w:tblStyle w:val="5"/>
        <w:tblW w:w="8720" w:type="dxa"/>
        <w:jc w:val="center"/>
        <w:tblLayout w:type="fixed"/>
        <w:tblCellMar>
          <w:top w:w="0" w:type="dxa"/>
          <w:left w:w="108" w:type="dxa"/>
          <w:bottom w:w="0" w:type="dxa"/>
          <w:right w:w="108" w:type="dxa"/>
        </w:tblCellMar>
      </w:tblPr>
      <w:tblGrid>
        <w:gridCol w:w="2895"/>
        <w:gridCol w:w="1085"/>
        <w:gridCol w:w="3123"/>
        <w:gridCol w:w="1552"/>
        <w:gridCol w:w="65"/>
      </w:tblGrid>
      <w:tr>
        <w:tblPrEx>
          <w:tblCellMar>
            <w:top w:w="0" w:type="dxa"/>
            <w:left w:w="108" w:type="dxa"/>
            <w:bottom w:w="0" w:type="dxa"/>
            <w:right w:w="108" w:type="dxa"/>
          </w:tblCellMar>
        </w:tblPrEx>
        <w:trPr>
          <w:gridAfter w:val="1"/>
          <w:wAfter w:w="65" w:type="dxa"/>
          <w:trHeight w:val="570" w:hRule="atLeast"/>
          <w:jc w:val="center"/>
        </w:trPr>
        <w:tc>
          <w:tcPr>
            <w:tcW w:w="8655" w:type="dxa"/>
            <w:gridSpan w:val="4"/>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表一：收入支出决算总表</w:t>
            </w:r>
          </w:p>
          <w:p>
            <w:pPr>
              <w:widowControl/>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c>
      </w:tr>
      <w:tr>
        <w:tblPrEx>
          <w:tblCellMar>
            <w:top w:w="0" w:type="dxa"/>
            <w:left w:w="108" w:type="dxa"/>
            <w:bottom w:w="0" w:type="dxa"/>
            <w:right w:w="108" w:type="dxa"/>
          </w:tblCellMar>
        </w:tblPrEx>
        <w:trPr>
          <w:trHeight w:val="270" w:hRule="atLeast"/>
          <w:jc w:val="center"/>
        </w:trPr>
        <w:tc>
          <w:tcPr>
            <w:tcW w:w="3980"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ascii="宋体" w:hAnsi="宋体" w:cs="宋体"/>
                <w:color w:val="000000"/>
                <w:kern w:val="0"/>
                <w:sz w:val="22"/>
                <w:szCs w:val="22"/>
              </w:rPr>
            </w:pPr>
            <w:r>
              <w:rPr>
                <w:rFonts w:hint="eastAsia" w:ascii="宋体" w:hAnsi="宋体" w:cs="宋体"/>
                <w:color w:val="000000"/>
                <w:kern w:val="0"/>
                <w:sz w:val="22"/>
                <w:szCs w:val="22"/>
              </w:rPr>
              <w:t>收    入</w:t>
            </w:r>
          </w:p>
        </w:tc>
        <w:tc>
          <w:tcPr>
            <w:tcW w:w="474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支    出</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0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1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决算数</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一、一般公共预算财政拨款收入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3325.51</w:t>
            </w:r>
            <w:r>
              <w:rPr>
                <w:rFonts w:hint="eastAsia" w:ascii="宋体" w:hAnsi="宋体" w:eastAsia="宋体" w:cs="宋体"/>
                <w:i w:val="0"/>
                <w:iCs w:val="0"/>
                <w:color w:val="000000"/>
                <w:kern w:val="0"/>
                <w:sz w:val="24"/>
                <w:szCs w:val="24"/>
                <w:u w:val="none"/>
                <w:lang w:val="en-US" w:eastAsia="zh-CN" w:bidi="ar"/>
              </w:rPr>
              <w:t xml:space="preserve">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一、一般公共服务支出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二、政府性基金预算财政拨款收入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三、上级补助收入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2767.7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四、事业收入</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198.8</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五、经营收入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六、附属单位上缴收入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八、社会保障和就业支出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七、其他收入</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九、卫生健康支出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116.02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十九、住房保障支出</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207.23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本年收入合计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3524.3</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本年支出合计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3518.4</w:t>
            </w:r>
            <w:r>
              <w:rPr>
                <w:rFonts w:hint="eastAsia" w:ascii="宋体" w:hAnsi="宋体" w:cs="宋体"/>
                <w:b w:val="0"/>
                <w:bCs w:val="0"/>
                <w:i w:val="0"/>
                <w:iCs w:val="0"/>
                <w:color w:val="000000"/>
                <w:kern w:val="0"/>
                <w:sz w:val="24"/>
                <w:szCs w:val="24"/>
                <w:u w:val="none"/>
                <w:lang w:val="en-US" w:eastAsia="zh-CN" w:bidi="ar"/>
              </w:rPr>
              <w:t>0</w:t>
            </w:r>
            <w:r>
              <w:rPr>
                <w:rFonts w:hint="eastAsia" w:ascii="宋体" w:hAnsi="宋体" w:eastAsia="宋体" w:cs="宋体"/>
                <w:b w:val="0"/>
                <w:bCs w:val="0"/>
                <w:i w:val="0"/>
                <w:iCs w:val="0"/>
                <w:color w:val="000000"/>
                <w:kern w:val="0"/>
                <w:sz w:val="24"/>
                <w:szCs w:val="24"/>
                <w:u w:val="none"/>
                <w:lang w:val="en-US" w:eastAsia="zh-CN" w:bidi="ar"/>
              </w:rPr>
              <w:t xml:space="preserve">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使用非财政拨款结余</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结余分配</w:t>
            </w: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年初结转和结余</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159.</w:t>
            </w:r>
            <w:r>
              <w:rPr>
                <w:rFonts w:hint="eastAsia" w:ascii="宋体" w:hAnsi="宋体" w:cs="宋体"/>
                <w:i w:val="0"/>
                <w:iCs w:val="0"/>
                <w:color w:val="000000"/>
                <w:kern w:val="0"/>
                <w:sz w:val="24"/>
                <w:szCs w:val="24"/>
                <w:u w:val="none"/>
                <w:lang w:val="en-US" w:eastAsia="zh-CN" w:bidi="ar"/>
              </w:rPr>
              <w:t>50</w:t>
            </w:r>
            <w:r>
              <w:rPr>
                <w:rFonts w:hint="eastAsia" w:ascii="宋体" w:hAnsi="宋体" w:eastAsia="宋体" w:cs="宋体"/>
                <w:i w:val="0"/>
                <w:iCs w:val="0"/>
                <w:color w:val="000000"/>
                <w:kern w:val="0"/>
                <w:sz w:val="24"/>
                <w:szCs w:val="24"/>
                <w:u w:val="none"/>
                <w:lang w:val="en-US" w:eastAsia="zh-CN" w:bidi="ar"/>
              </w:rPr>
              <w:t xml:space="preserve">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年末结转与结余</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165.45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8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312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617"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70" w:hRule="atLeast"/>
          <w:jc w:val="center"/>
        </w:trPr>
        <w:tc>
          <w:tcPr>
            <w:tcW w:w="28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收入总计</w:t>
            </w:r>
          </w:p>
        </w:tc>
        <w:tc>
          <w:tcPr>
            <w:tcW w:w="1085"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3683.8</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c>
          <w:tcPr>
            <w:tcW w:w="3123"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支出总计</w:t>
            </w:r>
          </w:p>
        </w:tc>
        <w:tc>
          <w:tcPr>
            <w:tcW w:w="1617" w:type="dxa"/>
            <w:gridSpan w:val="2"/>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3683.8</w:t>
            </w:r>
            <w:r>
              <w:rPr>
                <w:rFonts w:hint="eastAsia" w:ascii="宋体" w:hAnsi="宋体" w:cs="宋体"/>
                <w:b w:val="0"/>
                <w:bCs w:val="0"/>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 xml:space="preserve"> </w:t>
            </w:r>
          </w:p>
        </w:tc>
      </w:tr>
    </w:tbl>
    <w:p>
      <w:pPr>
        <w:sectPr>
          <w:headerReference r:id="rId5" w:type="first"/>
          <w:footerReference r:id="rId8" w:type="first"/>
          <w:headerReference r:id="rId3" w:type="default"/>
          <w:footerReference r:id="rId6" w:type="default"/>
          <w:headerReference r:id="rId4" w:type="even"/>
          <w:footerReference r:id="rId7" w:type="even"/>
          <w:pgSz w:w="11906" w:h="16838"/>
          <w:pgMar w:top="1417" w:right="1134" w:bottom="1134" w:left="1077" w:header="851" w:footer="992" w:gutter="0"/>
          <w:cols w:space="720" w:num="1"/>
          <w:docGrid w:type="lines" w:linePitch="312" w:charSpace="0"/>
        </w:sectPr>
      </w:pPr>
      <w:r>
        <w:rPr>
          <w:rFonts w:hint="eastAsia"/>
        </w:rPr>
        <w:t>注：本表反映</w:t>
      </w:r>
      <w:r>
        <w:rPr>
          <w:rFonts w:hint="eastAsia"/>
          <w:lang w:val="en-US" w:eastAsia="zh-CN"/>
        </w:rPr>
        <w:t>单位</w:t>
      </w:r>
      <w:r>
        <w:rPr>
          <w:rFonts w:hint="eastAsia"/>
        </w:rPr>
        <w:t>本年度的总收支和年末结转结余情况。</w:t>
      </w:r>
    </w:p>
    <w:p>
      <w:pPr>
        <w:jc w:val="center"/>
      </w:pPr>
      <w:r>
        <w:rPr>
          <w:rFonts w:hint="eastAsia" w:ascii="方正小标宋简体" w:hAnsi="宋体" w:eastAsia="方正小标宋简体" w:cs="宋体"/>
          <w:kern w:val="0"/>
          <w:sz w:val="36"/>
          <w:szCs w:val="36"/>
        </w:rPr>
        <w:t>表二：收入决算表</w:t>
      </w:r>
    </w:p>
    <w:p>
      <w:pPr>
        <w:jc w:val="right"/>
        <w:rPr>
          <w:sz w:val="22"/>
          <w:szCs w:val="22"/>
        </w:rPr>
      </w:pPr>
      <w:r>
        <w:rPr>
          <w:rFonts w:hint="eastAsia"/>
          <w:sz w:val="22"/>
          <w:szCs w:val="22"/>
        </w:rPr>
        <w:t xml:space="preserve">单位：万元                     </w:t>
      </w:r>
    </w:p>
    <w:tbl>
      <w:tblPr>
        <w:tblStyle w:val="5"/>
        <w:tblW w:w="13860" w:type="dxa"/>
        <w:jc w:val="center"/>
        <w:tblLayout w:type="fixed"/>
        <w:tblCellMar>
          <w:top w:w="0" w:type="dxa"/>
          <w:left w:w="108" w:type="dxa"/>
          <w:bottom w:w="0" w:type="dxa"/>
          <w:right w:w="108" w:type="dxa"/>
        </w:tblCellMar>
      </w:tblPr>
      <w:tblGrid>
        <w:gridCol w:w="1348"/>
        <w:gridCol w:w="2722"/>
        <w:gridCol w:w="1120"/>
        <w:gridCol w:w="1250"/>
        <w:gridCol w:w="1540"/>
        <w:gridCol w:w="1540"/>
        <w:gridCol w:w="1210"/>
        <w:gridCol w:w="1870"/>
        <w:gridCol w:w="1260"/>
      </w:tblGrid>
      <w:tr>
        <w:tblPrEx>
          <w:tblCellMar>
            <w:top w:w="0" w:type="dxa"/>
            <w:left w:w="108" w:type="dxa"/>
            <w:bottom w:w="0" w:type="dxa"/>
            <w:right w:w="108" w:type="dxa"/>
          </w:tblCellMar>
        </w:tblPrEx>
        <w:trPr>
          <w:trHeight w:val="288" w:hRule="atLeast"/>
          <w:jc w:val="center"/>
        </w:trPr>
        <w:tc>
          <w:tcPr>
            <w:tcW w:w="4070" w:type="dxa"/>
            <w:gridSpan w:val="2"/>
            <w:tcBorders>
              <w:top w:val="single" w:color="auto" w:sz="4" w:space="0"/>
              <w:left w:val="single" w:color="auto" w:sz="4" w:space="0"/>
              <w:bottom w:val="single" w:color="auto" w:sz="4" w:space="0"/>
              <w:right w:val="single" w:color="000000"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本年收入合计</w:t>
            </w:r>
          </w:p>
        </w:tc>
        <w:tc>
          <w:tcPr>
            <w:tcW w:w="12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财政拨款收入</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上级补助收入</w:t>
            </w:r>
          </w:p>
        </w:tc>
        <w:tc>
          <w:tcPr>
            <w:tcW w:w="15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事业收入</w:t>
            </w:r>
          </w:p>
          <w:p>
            <w:pPr>
              <w:widowControl/>
              <w:jc w:val="left"/>
              <w:rPr>
                <w:rFonts w:ascii="宋体" w:hAnsi="宋体" w:cs="Arial"/>
                <w:color w:val="000000"/>
                <w:kern w:val="0"/>
                <w:sz w:val="22"/>
                <w:szCs w:val="22"/>
              </w:rPr>
            </w:pPr>
          </w:p>
        </w:tc>
        <w:tc>
          <w:tcPr>
            <w:tcW w:w="12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经营收入</w:t>
            </w:r>
          </w:p>
        </w:tc>
        <w:tc>
          <w:tcPr>
            <w:tcW w:w="187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附属单位上缴收入</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其他收入</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kern w:val="0"/>
                <w:sz w:val="22"/>
                <w:szCs w:val="22"/>
              </w:rPr>
            </w:pPr>
            <w:r>
              <w:rPr>
                <w:rFonts w:hint="eastAsia" w:ascii="宋体" w:hAnsi="宋体" w:cs="Arial"/>
                <w:kern w:val="0"/>
                <w:sz w:val="22"/>
                <w:szCs w:val="22"/>
              </w:rPr>
              <w:t>支出功能分类科目编码</w:t>
            </w:r>
          </w:p>
        </w:tc>
        <w:tc>
          <w:tcPr>
            <w:tcW w:w="272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54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2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8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407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b/>
                <w:bCs/>
                <w:kern w:val="0"/>
                <w:sz w:val="22"/>
                <w:szCs w:val="22"/>
              </w:rPr>
              <w:t>栏次</w:t>
            </w:r>
          </w:p>
        </w:tc>
        <w:tc>
          <w:tcPr>
            <w:tcW w:w="112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25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2</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3</w:t>
            </w:r>
          </w:p>
        </w:tc>
        <w:tc>
          <w:tcPr>
            <w:tcW w:w="15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21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5</w:t>
            </w:r>
          </w:p>
        </w:tc>
        <w:tc>
          <w:tcPr>
            <w:tcW w:w="1870" w:type="dxa"/>
            <w:tcBorders>
              <w:top w:val="nil"/>
              <w:left w:val="nil"/>
              <w:bottom w:val="single" w:color="auto" w:sz="4" w:space="0"/>
              <w:right w:val="single" w:color="auto" w:sz="4" w:space="0"/>
            </w:tcBorders>
          </w:tcPr>
          <w:p>
            <w:pPr>
              <w:widowControl/>
              <w:ind w:firstLine="660" w:firstLineChars="300"/>
              <w:rPr>
                <w:rFonts w:ascii="宋体" w:hAnsi="宋体" w:cs="Arial"/>
                <w:color w:val="000000"/>
                <w:kern w:val="0"/>
                <w:sz w:val="22"/>
                <w:szCs w:val="22"/>
              </w:rPr>
            </w:pPr>
            <w:r>
              <w:rPr>
                <w:rFonts w:hint="eastAsia" w:ascii="宋体" w:hAnsi="宋体" w:cs="Arial"/>
                <w:kern w:val="0"/>
                <w:sz w:val="22"/>
                <w:szCs w:val="22"/>
              </w:rPr>
              <w:t>6</w:t>
            </w:r>
          </w:p>
        </w:tc>
        <w:tc>
          <w:tcPr>
            <w:tcW w:w="12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7</w:t>
            </w:r>
          </w:p>
        </w:tc>
      </w:tr>
      <w:tr>
        <w:tblPrEx>
          <w:tblCellMar>
            <w:top w:w="0" w:type="dxa"/>
            <w:left w:w="108" w:type="dxa"/>
            <w:bottom w:w="0" w:type="dxa"/>
            <w:right w:w="108" w:type="dxa"/>
          </w:tblCellMar>
        </w:tblPrEx>
        <w:trPr>
          <w:trHeight w:val="288" w:hRule="atLeast"/>
          <w:jc w:val="center"/>
        </w:trPr>
        <w:tc>
          <w:tcPr>
            <w:tcW w:w="4070" w:type="dxa"/>
            <w:gridSpan w:val="2"/>
            <w:tcBorders>
              <w:top w:val="single" w:color="auto" w:sz="4" w:space="0"/>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3524.3</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3325.5</w:t>
            </w: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198.8</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1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w:t>
            </w:r>
          </w:p>
        </w:tc>
        <w:tc>
          <w:tcPr>
            <w:tcW w:w="27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教育支出</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2756.2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2557.40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198.8</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20502</w:t>
            </w:r>
          </w:p>
        </w:tc>
        <w:tc>
          <w:tcPr>
            <w:tcW w:w="2722" w:type="dxa"/>
            <w:tcBorders>
              <w:top w:val="nil"/>
              <w:left w:val="nil"/>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普通教育</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2756.2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2557.40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198.8</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2050204  </w:t>
            </w:r>
          </w:p>
        </w:tc>
        <w:tc>
          <w:tcPr>
            <w:tcW w:w="27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高中教育</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2644.2</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2445.40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198.8</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 xml:space="preserve">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1100" w:firstLineChars="5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hint="default" w:ascii="宋体" w:hAnsi="宋体" w:eastAsia="宋体" w:cs="Arial"/>
                <w:color w:val="000000"/>
                <w:kern w:val="0"/>
                <w:sz w:val="22"/>
                <w:szCs w:val="22"/>
                <w:lang w:val="en-US" w:eastAsia="zh-CN"/>
              </w:rPr>
            </w:pPr>
            <w:r>
              <w:rPr>
                <w:rFonts w:hint="eastAsia" w:ascii="宋体" w:hAnsi="宋体" w:cs="Arial"/>
                <w:color w:val="000000"/>
                <w:kern w:val="0"/>
                <w:sz w:val="22"/>
                <w:szCs w:val="22"/>
                <w:lang w:val="en-US" w:eastAsia="zh-CN"/>
              </w:rPr>
              <w:t>2050299</w:t>
            </w:r>
          </w:p>
        </w:tc>
        <w:tc>
          <w:tcPr>
            <w:tcW w:w="27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其他普通教育支出</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　</w:t>
            </w:r>
          </w:p>
        </w:tc>
        <w:tc>
          <w:tcPr>
            <w:tcW w:w="272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444.8</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444.8</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lang w:val="en-US" w:eastAsia="zh-CN"/>
              </w:rPr>
              <w:t>20805</w:t>
            </w:r>
          </w:p>
        </w:tc>
        <w:tc>
          <w:tcPr>
            <w:tcW w:w="2722"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　</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444.8</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444.8</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2080502</w:t>
            </w:r>
          </w:p>
        </w:tc>
        <w:tc>
          <w:tcPr>
            <w:tcW w:w="2722"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事业单位离退休　</w:t>
            </w:r>
          </w:p>
        </w:tc>
        <w:tc>
          <w:tcPr>
            <w:tcW w:w="112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11.28 </w:t>
            </w:r>
          </w:p>
        </w:tc>
        <w:tc>
          <w:tcPr>
            <w:tcW w:w="125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11.28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　</w:t>
            </w:r>
          </w:p>
        </w:tc>
        <w:tc>
          <w:tcPr>
            <w:tcW w:w="2722"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　</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289.0</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289.0</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2080506</w:t>
            </w:r>
          </w:p>
        </w:tc>
        <w:tc>
          <w:tcPr>
            <w:tcW w:w="2722"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144.53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144.53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w:t>
            </w:r>
          </w:p>
        </w:tc>
        <w:tc>
          <w:tcPr>
            <w:tcW w:w="2722"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卫生健康支出</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w:t>
            </w:r>
          </w:p>
        </w:tc>
        <w:tc>
          <w:tcPr>
            <w:tcW w:w="272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2101102</w:t>
            </w:r>
          </w:p>
        </w:tc>
        <w:tc>
          <w:tcPr>
            <w:tcW w:w="2722"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rPr>
              <w:t>事业单位医疗</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w:t>
            </w:r>
          </w:p>
        </w:tc>
        <w:tc>
          <w:tcPr>
            <w:tcW w:w="2722"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住房保障支出</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w:t>
            </w:r>
          </w:p>
        </w:tc>
        <w:tc>
          <w:tcPr>
            <w:tcW w:w="2722"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r>
              <w:rPr>
                <w:rFonts w:hint="eastAsia" w:ascii="宋体" w:hAnsi="宋体" w:cs="Arial"/>
                <w:color w:val="000000"/>
                <w:kern w:val="0"/>
                <w:sz w:val="22"/>
                <w:szCs w:val="22"/>
              </w:rPr>
              <w:t>住房改革支出</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348" w:type="dxa"/>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p>
        </w:tc>
        <w:tc>
          <w:tcPr>
            <w:tcW w:w="2722"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r>
              <w:rPr>
                <w:rFonts w:hint="eastAsia" w:ascii="宋体" w:hAnsi="宋体" w:cs="Arial"/>
                <w:color w:val="000000"/>
                <w:kern w:val="0"/>
                <w:sz w:val="22"/>
                <w:szCs w:val="22"/>
              </w:rPr>
              <w:t>住房公积金</w:t>
            </w:r>
          </w:p>
        </w:tc>
        <w:tc>
          <w:tcPr>
            <w:tcW w:w="11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207.2</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54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1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87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c>
          <w:tcPr>
            <w:tcW w:w="1260"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bl>
    <w:p>
      <w:r>
        <w:rPr>
          <w:rFonts w:hint="eastAsia"/>
        </w:rPr>
        <w:t>注：本表反映</w:t>
      </w:r>
      <w:r>
        <w:rPr>
          <w:rFonts w:hint="eastAsia"/>
          <w:lang w:val="en-US" w:eastAsia="zh-CN"/>
        </w:rPr>
        <w:t>单位</w:t>
      </w:r>
      <w:r>
        <w:rPr>
          <w:rFonts w:hint="eastAsia"/>
        </w:rPr>
        <w:t>本年度取得的各项收入情况。</w:t>
      </w:r>
    </w:p>
    <w:p>
      <w:pPr>
        <w:jc w:val="center"/>
        <w:rPr>
          <w:rFonts w:hint="eastAsia" w:ascii="方正小标宋简体" w:hAnsi="宋体" w:eastAsia="方正小标宋简体" w:cs="宋体"/>
          <w:kern w:val="0"/>
          <w:sz w:val="36"/>
          <w:szCs w:val="36"/>
        </w:rPr>
      </w:pPr>
    </w:p>
    <w:p>
      <w:pPr>
        <w:jc w:val="center"/>
      </w:pPr>
      <w:r>
        <w:rPr>
          <w:rFonts w:hint="eastAsia" w:ascii="方正小标宋简体" w:hAnsi="宋体" w:eastAsia="方正小标宋简体" w:cs="宋体"/>
          <w:kern w:val="0"/>
          <w:sz w:val="36"/>
          <w:szCs w:val="36"/>
        </w:rPr>
        <w:t>表三：支出决算表</w:t>
      </w:r>
    </w:p>
    <w:p>
      <w:pPr>
        <w:jc w:val="right"/>
      </w:pPr>
      <w:r>
        <w:rPr>
          <w:rFonts w:hint="eastAsia"/>
          <w:sz w:val="22"/>
          <w:szCs w:val="22"/>
        </w:rPr>
        <w:t>单位：万元</w:t>
      </w:r>
    </w:p>
    <w:tbl>
      <w:tblPr>
        <w:tblStyle w:val="5"/>
        <w:tblW w:w="14049" w:type="dxa"/>
        <w:jc w:val="center"/>
        <w:tblLayout w:type="fixed"/>
        <w:tblCellMar>
          <w:top w:w="0" w:type="dxa"/>
          <w:left w:w="108" w:type="dxa"/>
          <w:bottom w:w="0" w:type="dxa"/>
          <w:right w:w="108" w:type="dxa"/>
        </w:tblCellMar>
      </w:tblPr>
      <w:tblGrid>
        <w:gridCol w:w="1180"/>
        <w:gridCol w:w="2733"/>
        <w:gridCol w:w="1064"/>
        <w:gridCol w:w="1842"/>
        <w:gridCol w:w="1701"/>
        <w:gridCol w:w="1701"/>
        <w:gridCol w:w="1843"/>
        <w:gridCol w:w="1985"/>
      </w:tblGrid>
      <w:tr>
        <w:tblPrEx>
          <w:tblCellMar>
            <w:top w:w="0" w:type="dxa"/>
            <w:left w:w="108" w:type="dxa"/>
            <w:bottom w:w="0" w:type="dxa"/>
            <w:right w:w="108" w:type="dxa"/>
          </w:tblCellMar>
        </w:tblPrEx>
        <w:trPr>
          <w:trHeight w:val="288" w:hRule="atLeast"/>
          <w:jc w:val="center"/>
        </w:trPr>
        <w:tc>
          <w:tcPr>
            <w:tcW w:w="39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支出功能项 目</w:t>
            </w:r>
          </w:p>
        </w:tc>
        <w:tc>
          <w:tcPr>
            <w:tcW w:w="10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本年支出合计</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基本支出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项目支出</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上缴上级支出</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经营支出</w:t>
            </w: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对附属单位补助支出</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支出功能分类科目编码</w:t>
            </w:r>
          </w:p>
        </w:tc>
        <w:tc>
          <w:tcPr>
            <w:tcW w:w="2733"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科目名称</w:t>
            </w:r>
          </w:p>
        </w:tc>
        <w:tc>
          <w:tcPr>
            <w:tcW w:w="1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kern w:val="0"/>
                <w:sz w:val="22"/>
                <w:szCs w:val="22"/>
              </w:rPr>
            </w:pPr>
          </w:p>
        </w:tc>
      </w:tr>
      <w:tr>
        <w:tblPrEx>
          <w:tblCellMar>
            <w:top w:w="0" w:type="dxa"/>
            <w:left w:w="108" w:type="dxa"/>
            <w:bottom w:w="0" w:type="dxa"/>
            <w:right w:w="108" w:type="dxa"/>
          </w:tblCellMar>
        </w:tblPrEx>
        <w:trPr>
          <w:trHeight w:val="288" w:hRule="atLeast"/>
          <w:jc w:val="center"/>
        </w:trPr>
        <w:tc>
          <w:tcPr>
            <w:tcW w:w="391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栏次</w:t>
            </w:r>
          </w:p>
        </w:tc>
        <w:tc>
          <w:tcPr>
            <w:tcW w:w="1064"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1</w:t>
            </w:r>
          </w:p>
        </w:tc>
        <w:tc>
          <w:tcPr>
            <w:tcW w:w="184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2</w:t>
            </w:r>
          </w:p>
        </w:tc>
        <w:tc>
          <w:tcPr>
            <w:tcW w:w="1701"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3</w:t>
            </w:r>
          </w:p>
        </w:tc>
        <w:tc>
          <w:tcPr>
            <w:tcW w:w="170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4</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5</w:t>
            </w:r>
          </w:p>
        </w:tc>
        <w:tc>
          <w:tcPr>
            <w:tcW w:w="1985"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6</w:t>
            </w:r>
          </w:p>
        </w:tc>
      </w:tr>
      <w:tr>
        <w:tblPrEx>
          <w:tblCellMar>
            <w:top w:w="0" w:type="dxa"/>
            <w:left w:w="108" w:type="dxa"/>
            <w:bottom w:w="0" w:type="dxa"/>
            <w:right w:w="108" w:type="dxa"/>
          </w:tblCellMar>
        </w:tblPrEx>
        <w:trPr>
          <w:trHeight w:val="288" w:hRule="atLeast"/>
          <w:jc w:val="center"/>
        </w:trPr>
        <w:tc>
          <w:tcPr>
            <w:tcW w:w="391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ascii="宋体" w:hAnsi="宋体" w:cs="Arial"/>
                <w:color w:val="000000"/>
                <w:kern w:val="0"/>
                <w:sz w:val="22"/>
                <w:szCs w:val="22"/>
              </w:rPr>
            </w:pPr>
            <w:r>
              <w:rPr>
                <w:rFonts w:hint="eastAsia" w:ascii="宋体" w:hAnsi="宋体" w:cs="Arial"/>
                <w:kern w:val="0"/>
                <w:sz w:val="22"/>
                <w:szCs w:val="22"/>
              </w:rPr>
              <w:t>合计</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3518.4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3406.4</w:t>
            </w:r>
            <w:r>
              <w:rPr>
                <w:rFonts w:hint="eastAsia" w:ascii="宋体" w:hAnsi="宋体" w:cs="宋体"/>
                <w:i w:val="0"/>
                <w:iCs w:val="0"/>
                <w:color w:val="000000"/>
                <w:kern w:val="0"/>
                <w:sz w:val="24"/>
                <w:szCs w:val="24"/>
                <w:u w:val="none"/>
                <w:lang w:val="en-US" w:eastAsia="zh-CN" w:bidi="ar"/>
              </w:rPr>
              <w:t>0</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205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教育支出</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2767.7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2655.7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20502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普通教育</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2767.7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2655.7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2050204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高中教育</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2655.7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2655.7</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2050299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其他普通教育支出</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0.00 </w:t>
            </w:r>
          </w:p>
        </w:tc>
        <w:tc>
          <w:tcPr>
            <w:tcW w:w="1701"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112.00 </w:t>
            </w: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208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20805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2080502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事业单位离退休</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11.28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11.28 </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2080505 </w:t>
            </w:r>
          </w:p>
        </w:tc>
        <w:tc>
          <w:tcPr>
            <w:tcW w:w="2733"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64"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273.6</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842"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273.6</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 xml:space="preserve"> </w:t>
            </w:r>
          </w:p>
        </w:tc>
        <w:tc>
          <w:tcPr>
            <w:tcW w:w="1701"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nil"/>
              <w:left w:val="nil"/>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2080506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机关事业单位职业年金缴费支出</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142.48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142.48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210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卫生健康支出</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21011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行政事业单位医疗</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2101102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116.02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221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住房保障支出</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22102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20" w:firstLineChars="10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住房改革支出</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288" w:hRule="atLeast"/>
          <w:jc w:val="center"/>
        </w:trPr>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2210201 </w:t>
            </w:r>
          </w:p>
        </w:tc>
        <w:tc>
          <w:tcPr>
            <w:tcW w:w="27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住房公积金</w:t>
            </w:r>
          </w:p>
        </w:tc>
        <w:tc>
          <w:tcPr>
            <w:tcW w:w="106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8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 xml:space="preserve">207.23 </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cs="Arial"/>
                <w:color w:val="000000"/>
                <w:kern w:val="0"/>
                <w:sz w:val="22"/>
                <w:szCs w:val="22"/>
              </w:rPr>
            </w:pPr>
          </w:p>
        </w:tc>
        <w:tc>
          <w:tcPr>
            <w:tcW w:w="1701"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843" w:type="dxa"/>
            <w:tcBorders>
              <w:top w:val="single" w:color="auto" w:sz="4" w:space="0"/>
              <w:left w:val="single" w:color="auto" w:sz="4" w:space="0"/>
              <w:bottom w:val="single" w:color="auto" w:sz="4" w:space="0"/>
              <w:right w:val="single" w:color="auto" w:sz="4" w:space="0"/>
            </w:tcBorders>
          </w:tcPr>
          <w:p>
            <w:pPr>
              <w:widowControl/>
              <w:ind w:firstLine="440" w:firstLineChars="200"/>
              <w:jc w:val="left"/>
              <w:rPr>
                <w:rFonts w:hint="eastAsia" w:ascii="宋体" w:hAnsi="宋体" w:cs="Arial"/>
                <w:color w:val="000000"/>
                <w:kern w:val="0"/>
                <w:sz w:val="22"/>
                <w:szCs w:val="22"/>
              </w:rPr>
            </w:pPr>
          </w:p>
        </w:tc>
        <w:tc>
          <w:tcPr>
            <w:tcW w:w="1985" w:type="dxa"/>
            <w:tcBorders>
              <w:top w:val="single" w:color="auto" w:sz="4" w:space="0"/>
              <w:left w:val="single" w:color="auto" w:sz="4" w:space="0"/>
              <w:bottom w:val="single" w:color="auto" w:sz="4" w:space="0"/>
              <w:right w:val="single" w:color="auto" w:sz="4" w:space="0"/>
            </w:tcBorders>
          </w:tcPr>
          <w:p>
            <w:pPr>
              <w:widowControl/>
              <w:ind w:firstLine="220" w:firstLineChars="100"/>
              <w:jc w:val="left"/>
              <w:rPr>
                <w:rFonts w:hint="eastAsia" w:ascii="宋体" w:hAnsi="宋体" w:cs="Arial"/>
                <w:color w:val="000000"/>
                <w:kern w:val="0"/>
                <w:sz w:val="22"/>
                <w:szCs w:val="22"/>
              </w:rPr>
            </w:pPr>
          </w:p>
        </w:tc>
      </w:tr>
    </w:tbl>
    <w:p>
      <w:r>
        <w:rPr>
          <w:rFonts w:hint="eastAsia"/>
        </w:rPr>
        <w:t>注：本表反映</w:t>
      </w:r>
      <w:r>
        <w:rPr>
          <w:rFonts w:hint="eastAsia"/>
          <w:lang w:val="en-US" w:eastAsia="zh-CN"/>
        </w:rPr>
        <w:t>单位</w:t>
      </w:r>
      <w:r>
        <w:rPr>
          <w:rFonts w:hint="eastAsia"/>
        </w:rPr>
        <w:t>本年度各项支出情况。</w:t>
      </w:r>
    </w:p>
    <w:p>
      <w:pPr>
        <w:ind w:firstLine="3600" w:firstLineChars="1000"/>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表四：财政拨款收入支出决算总表</w:t>
      </w:r>
    </w:p>
    <w:p>
      <w:pPr>
        <w:ind w:firstLine="3600" w:firstLineChars="1000"/>
        <w:rPr>
          <w:rFonts w:hint="default" w:ascii="方正小标宋简体" w:hAnsi="宋体" w:eastAsia="方正小标宋简体" w:cs="宋体"/>
          <w:kern w:val="0"/>
          <w:sz w:val="36"/>
          <w:szCs w:val="36"/>
          <w:lang w:val="en-US" w:eastAsia="zh-CN"/>
        </w:rPr>
      </w:pPr>
      <w:r>
        <w:rPr>
          <w:rFonts w:hint="eastAsia" w:ascii="方正小标宋简体" w:hAnsi="宋体" w:eastAsia="方正小标宋简体" w:cs="宋体"/>
          <w:kern w:val="0"/>
          <w:sz w:val="36"/>
          <w:szCs w:val="36"/>
          <w:lang w:val="en-US" w:eastAsia="zh-CN"/>
        </w:rPr>
        <w:t xml:space="preserve">                                                   </w:t>
      </w:r>
      <w:r>
        <w:rPr>
          <w:rFonts w:hint="eastAsia"/>
          <w:sz w:val="22"/>
          <w:szCs w:val="22"/>
        </w:rPr>
        <w:t>单位：万元</w:t>
      </w:r>
    </w:p>
    <w:tbl>
      <w:tblPr>
        <w:tblStyle w:val="5"/>
        <w:tblpPr w:leftFromText="180" w:rightFromText="180" w:vertAnchor="text" w:horzAnchor="page" w:tblpX="1768" w:tblpY="24"/>
        <w:tblOverlap w:val="never"/>
        <w:tblW w:w="13765" w:type="dxa"/>
        <w:tblInd w:w="0" w:type="dxa"/>
        <w:tblLayout w:type="fixed"/>
        <w:tblCellMar>
          <w:top w:w="0" w:type="dxa"/>
          <w:left w:w="108" w:type="dxa"/>
          <w:bottom w:w="0" w:type="dxa"/>
          <w:right w:w="108" w:type="dxa"/>
        </w:tblCellMar>
      </w:tblPr>
      <w:tblGrid>
        <w:gridCol w:w="3993"/>
        <w:gridCol w:w="840"/>
        <w:gridCol w:w="1147"/>
        <w:gridCol w:w="3372"/>
        <w:gridCol w:w="681"/>
        <w:gridCol w:w="1267"/>
        <w:gridCol w:w="1149"/>
        <w:gridCol w:w="1316"/>
      </w:tblGrid>
      <w:tr>
        <w:tblPrEx>
          <w:tblCellMar>
            <w:top w:w="0" w:type="dxa"/>
            <w:left w:w="108" w:type="dxa"/>
            <w:bottom w:w="0" w:type="dxa"/>
            <w:right w:w="108" w:type="dxa"/>
          </w:tblCellMar>
        </w:tblPrEx>
        <w:trPr>
          <w:trHeight w:val="300" w:hRule="atLeast"/>
        </w:trPr>
        <w:tc>
          <w:tcPr>
            <w:tcW w:w="5980" w:type="dxa"/>
            <w:gridSpan w:val="3"/>
            <w:tcBorders>
              <w:top w:val="single" w:color="auto" w:sz="4" w:space="0"/>
              <w:left w:val="single" w:color="auto" w:sz="4" w:space="0"/>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收 入</w:t>
            </w:r>
          </w:p>
        </w:tc>
        <w:tc>
          <w:tcPr>
            <w:tcW w:w="7785" w:type="dxa"/>
            <w:gridSpan w:val="5"/>
            <w:tcBorders>
              <w:top w:val="single" w:color="auto" w:sz="4" w:space="0"/>
              <w:left w:val="nil"/>
              <w:bottom w:val="single" w:color="auto" w:sz="4" w:space="0"/>
              <w:right w:val="single" w:color="000000"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支 出</w:t>
            </w:r>
          </w:p>
        </w:tc>
      </w:tr>
      <w:tr>
        <w:tblPrEx>
          <w:tblCellMar>
            <w:top w:w="0" w:type="dxa"/>
            <w:left w:w="108" w:type="dxa"/>
            <w:bottom w:w="0" w:type="dxa"/>
            <w:right w:w="108" w:type="dxa"/>
          </w:tblCellMar>
        </w:tblPrEx>
        <w:trPr>
          <w:trHeight w:val="732" w:hRule="atLeast"/>
        </w:trPr>
        <w:tc>
          <w:tcPr>
            <w:tcW w:w="3993"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840"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14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金额</w:t>
            </w:r>
          </w:p>
        </w:tc>
        <w:tc>
          <w:tcPr>
            <w:tcW w:w="337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项 目</w:t>
            </w:r>
          </w:p>
        </w:tc>
        <w:tc>
          <w:tcPr>
            <w:tcW w:w="681"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行次</w:t>
            </w:r>
          </w:p>
        </w:tc>
        <w:tc>
          <w:tcPr>
            <w:tcW w:w="1267"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149"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一般公共预算财政拨款</w:t>
            </w:r>
          </w:p>
        </w:tc>
        <w:tc>
          <w:tcPr>
            <w:tcW w:w="1316" w:type="dxa"/>
            <w:tcBorders>
              <w:top w:val="nil"/>
              <w:left w:val="nil"/>
              <w:bottom w:val="single" w:color="auto" w:sz="4" w:space="0"/>
              <w:right w:val="single" w:color="auto" w:sz="4" w:space="0"/>
            </w:tcBorders>
            <w:vAlign w:val="center"/>
          </w:tcPr>
          <w:p>
            <w:pPr>
              <w:widowControl/>
              <w:jc w:val="center"/>
              <w:rPr>
                <w:rFonts w:ascii="宋体" w:hAnsi="宋体" w:cs="Arial"/>
                <w:kern w:val="0"/>
                <w:sz w:val="22"/>
                <w:szCs w:val="22"/>
              </w:rPr>
            </w:pPr>
            <w:r>
              <w:rPr>
                <w:rFonts w:hint="eastAsia" w:ascii="宋体" w:hAnsi="宋体" w:cs="Arial"/>
                <w:kern w:val="0"/>
                <w:sz w:val="22"/>
                <w:szCs w:val="22"/>
              </w:rPr>
              <w:t>政府性基金预算财政拨款</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栏 次</w:t>
            </w:r>
          </w:p>
        </w:tc>
        <w:tc>
          <w:tcPr>
            <w:tcW w:w="840"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372"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栏 次</w:t>
            </w:r>
          </w:p>
        </w:tc>
        <w:tc>
          <w:tcPr>
            <w:tcW w:w="681"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267"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9"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一、一般公共预算财政拨款收入</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3325.5</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一、一般公共服务支出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18</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二、政府性基金预算财政拨款收入</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147"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二、外交支出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19</w:t>
            </w:r>
          </w:p>
        </w:tc>
        <w:tc>
          <w:tcPr>
            <w:tcW w:w="1267"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147"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三、教育支出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2559.4</w:t>
            </w:r>
            <w:r>
              <w:rPr>
                <w:rFonts w:hint="eastAsia" w:ascii="宋体" w:hAnsi="宋体" w:cs="宋体"/>
                <w:i w:val="0"/>
                <w:iCs w:val="0"/>
                <w:color w:val="000000"/>
                <w:kern w:val="0"/>
                <w:sz w:val="22"/>
                <w:szCs w:val="22"/>
                <w:u w:val="none"/>
                <w:lang w:val="en-US" w:eastAsia="zh-CN" w:bidi="ar"/>
              </w:rPr>
              <w:t>7</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2559.4</w:t>
            </w:r>
            <w:r>
              <w:rPr>
                <w:rFonts w:hint="eastAsia" w:ascii="宋体" w:hAnsi="宋体" w:cs="宋体"/>
                <w:i w:val="0"/>
                <w:iCs w:val="0"/>
                <w:color w:val="000000"/>
                <w:kern w:val="0"/>
                <w:sz w:val="22"/>
                <w:szCs w:val="22"/>
                <w:u w:val="none"/>
                <w:lang w:val="en-US" w:eastAsia="zh-CN" w:bidi="ar"/>
              </w:rPr>
              <w:t>7</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147"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四、科学技术支出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21</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147"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五、文化旅游体育与传媒支出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22</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1147" w:type="dxa"/>
            <w:tcBorders>
              <w:top w:val="nil"/>
              <w:left w:val="nil"/>
              <w:bottom w:val="single" w:color="auto" w:sz="4" w:space="0"/>
              <w:right w:val="single" w:color="auto" w:sz="4" w:space="0"/>
            </w:tcBorders>
            <w:vAlign w:val="center"/>
          </w:tcPr>
          <w:p>
            <w:pPr>
              <w:jc w:val="righ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kern w:val="0"/>
                <w:sz w:val="22"/>
                <w:szCs w:val="22"/>
              </w:rPr>
              <w:t>六、社会保障和就业支出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23</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427.4</w:t>
            </w:r>
            <w:r>
              <w:rPr>
                <w:rFonts w:hint="eastAsia" w:ascii="宋体" w:hAnsi="宋体" w:cs="宋体"/>
                <w:i w:val="0"/>
                <w:iCs w:val="0"/>
                <w:color w:val="000000"/>
                <w:kern w:val="0"/>
                <w:sz w:val="22"/>
                <w:szCs w:val="22"/>
                <w:u w:val="none"/>
                <w:lang w:val="en-US" w:eastAsia="zh-CN" w:bidi="ar"/>
              </w:rPr>
              <w:t>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427.4</w:t>
            </w:r>
            <w:r>
              <w:rPr>
                <w:rFonts w:hint="eastAsia" w:ascii="宋体" w:hAnsi="宋体" w:cs="宋体"/>
                <w:i w:val="0"/>
                <w:iCs w:val="0"/>
                <w:color w:val="000000"/>
                <w:kern w:val="0"/>
                <w:sz w:val="22"/>
                <w:szCs w:val="22"/>
                <w:u w:val="none"/>
                <w:lang w:val="en-US" w:eastAsia="zh-CN" w:bidi="ar"/>
              </w:rPr>
              <w:t>2</w:t>
            </w:r>
          </w:p>
        </w:tc>
        <w:tc>
          <w:tcPr>
            <w:tcW w:w="1316" w:type="dxa"/>
            <w:tcBorders>
              <w:top w:val="nil"/>
              <w:left w:val="nil"/>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47"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九、卫生健康支出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24</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116.02</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116.02</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1147"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十九、住房保障支出</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25</w:t>
            </w:r>
          </w:p>
        </w:tc>
        <w:tc>
          <w:tcPr>
            <w:tcW w:w="126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207.23</w:t>
            </w:r>
          </w:p>
        </w:tc>
        <w:tc>
          <w:tcPr>
            <w:tcW w:w="1149"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207.23</w:t>
            </w:r>
          </w:p>
        </w:tc>
        <w:tc>
          <w:tcPr>
            <w:tcW w:w="13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147" w:type="dxa"/>
            <w:tcBorders>
              <w:top w:val="nil"/>
              <w:left w:val="nil"/>
              <w:bottom w:val="single" w:color="auto" w:sz="4" w:space="0"/>
              <w:right w:val="single" w:color="auto" w:sz="4" w:space="0"/>
            </w:tcBorders>
            <w:vAlign w:val="center"/>
          </w:tcPr>
          <w:p>
            <w:pPr>
              <w:jc w:val="left"/>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26</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27</w:t>
            </w:r>
          </w:p>
        </w:tc>
        <w:tc>
          <w:tcPr>
            <w:tcW w:w="1267" w:type="dxa"/>
            <w:tcBorders>
              <w:top w:val="nil"/>
              <w:left w:val="nil"/>
              <w:bottom w:val="single" w:color="auto" w:sz="4" w:space="0"/>
              <w:right w:val="single" w:color="auto" w:sz="4" w:space="0"/>
            </w:tcBorders>
          </w:tcPr>
          <w:p>
            <w:pPr>
              <w:widowControl/>
              <w:ind w:firstLine="660" w:firstLineChars="300"/>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49" w:type="dxa"/>
            <w:tcBorders>
              <w:top w:val="nil"/>
              <w:left w:val="nil"/>
              <w:bottom w:val="single" w:color="auto" w:sz="4" w:space="0"/>
              <w:right w:val="single" w:color="auto" w:sz="4" w:space="0"/>
            </w:tcBorders>
          </w:tcPr>
          <w:p>
            <w:pPr>
              <w:widowControl/>
              <w:rPr>
                <w:rFonts w:ascii="宋体" w:hAnsi="宋体" w:cs="Arial"/>
                <w:color w:val="000000"/>
                <w:kern w:val="0"/>
                <w:sz w:val="22"/>
                <w:szCs w:val="22"/>
              </w:rPr>
            </w:pPr>
            <w:r>
              <w:rPr>
                <w:rFonts w:hint="eastAsia" w:ascii="宋体" w:hAnsi="宋体" w:cs="Arial"/>
                <w:color w:val="000000"/>
                <w:kern w:val="0"/>
                <w:sz w:val="22"/>
                <w:szCs w:val="22"/>
              </w:rPr>
              <w:t>　</w:t>
            </w:r>
          </w:p>
        </w:tc>
        <w:tc>
          <w:tcPr>
            <w:tcW w:w="1316" w:type="dxa"/>
            <w:tcBorders>
              <w:top w:val="nil"/>
              <w:left w:val="nil"/>
              <w:bottom w:val="single" w:color="auto" w:sz="4" w:space="0"/>
              <w:right w:val="single" w:color="auto" w:sz="4" w:space="0"/>
            </w:tcBorders>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28</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本年收入合计</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3325.5</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本年支出合计</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29</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3310.1</w:t>
            </w:r>
            <w:r>
              <w:rPr>
                <w:rFonts w:hint="eastAsia" w:ascii="宋体" w:hAnsi="宋体" w:cs="宋体"/>
                <w:i w:val="0"/>
                <w:iCs w:val="0"/>
                <w:color w:val="000000"/>
                <w:kern w:val="0"/>
                <w:sz w:val="22"/>
                <w:szCs w:val="22"/>
                <w:u w:val="none"/>
                <w:lang w:val="en-US" w:eastAsia="zh-CN" w:bidi="ar"/>
              </w:rPr>
              <w:t>4</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ind w:firstLine="880" w:firstLineChars="400"/>
              <w:jc w:val="left"/>
              <w:rPr>
                <w:rFonts w:ascii="宋体" w:hAnsi="宋体" w:cs="Arial"/>
                <w:color w:val="000000"/>
                <w:kern w:val="0"/>
                <w:sz w:val="22"/>
                <w:szCs w:val="22"/>
              </w:rPr>
            </w:pPr>
            <w:r>
              <w:rPr>
                <w:rFonts w:hint="eastAsia" w:ascii="宋体" w:hAnsi="宋体" w:cs="Arial"/>
                <w:kern w:val="0"/>
                <w:sz w:val="22"/>
                <w:szCs w:val="22"/>
              </w:rPr>
              <w:t>年初财政拨款结转和结余</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13</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73.96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年末财政拨款结转和结余</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89.33</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kern w:val="0"/>
                <w:sz w:val="22"/>
                <w:szCs w:val="22"/>
              </w:rPr>
            </w:pPr>
            <w:r>
              <w:rPr>
                <w:rFonts w:hint="eastAsia" w:ascii="宋体" w:hAnsi="宋体" w:cs="Arial"/>
                <w:kern w:val="0"/>
                <w:sz w:val="22"/>
                <w:szCs w:val="22"/>
              </w:rPr>
              <w:t>一般公共预算财政拨款</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14</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2"/>
                <w:szCs w:val="22"/>
                <w:u w:val="none"/>
                <w:lang w:val="en-US" w:eastAsia="zh-CN" w:bidi="ar"/>
              </w:rPr>
              <w:t xml:space="preserve">73.96 </w:t>
            </w: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31</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ind w:firstLine="1540" w:firstLineChars="700"/>
              <w:jc w:val="left"/>
              <w:rPr>
                <w:rFonts w:ascii="宋体" w:hAnsi="宋体" w:cs="Arial"/>
                <w:color w:val="000000"/>
                <w:kern w:val="0"/>
                <w:sz w:val="22"/>
                <w:szCs w:val="22"/>
              </w:rPr>
            </w:pPr>
            <w:r>
              <w:rPr>
                <w:rFonts w:hint="eastAsia" w:ascii="宋体" w:hAnsi="宋体" w:cs="Arial"/>
                <w:kern w:val="0"/>
                <w:sz w:val="22"/>
                <w:szCs w:val="22"/>
              </w:rPr>
              <w:t>政府性基金预算财政拨款</w:t>
            </w:r>
          </w:p>
        </w:tc>
        <w:tc>
          <w:tcPr>
            <w:tcW w:w="84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15</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cs="Arial"/>
                <w:color w:val="000000"/>
                <w:kern w:val="0"/>
                <w:sz w:val="22"/>
                <w:szCs w:val="22"/>
              </w:rPr>
            </w:pPr>
          </w:p>
        </w:tc>
        <w:tc>
          <w:tcPr>
            <w:tcW w:w="3372" w:type="dxa"/>
            <w:tcBorders>
              <w:top w:val="nil"/>
              <w:left w:val="nil"/>
              <w:bottom w:val="single" w:color="auto" w:sz="4" w:space="0"/>
              <w:right w:val="single" w:color="auto" w:sz="4" w:space="0"/>
            </w:tcBorders>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81"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32</w:t>
            </w:r>
          </w:p>
        </w:tc>
        <w:tc>
          <w:tcPr>
            <w:tcW w:w="3732" w:type="dxa"/>
            <w:gridSpan w:val="3"/>
            <w:tcBorders>
              <w:top w:val="single" w:color="auto" w:sz="4" w:space="0"/>
              <w:left w:val="nil"/>
              <w:bottom w:val="single" w:color="auto" w:sz="4" w:space="0"/>
              <w:right w:val="single" w:color="auto" w:sz="4" w:space="0"/>
            </w:tcBorders>
          </w:tcPr>
          <w:p>
            <w:pPr>
              <w:widowControl/>
              <w:ind w:firstLine="2420" w:firstLineChars="1100"/>
              <w:jc w:val="lef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288" w:hRule="atLeast"/>
        </w:trPr>
        <w:tc>
          <w:tcPr>
            <w:tcW w:w="3993"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840"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1</w:t>
            </w:r>
            <w:r>
              <w:rPr>
                <w:rFonts w:hint="eastAsia" w:ascii="宋体" w:hAnsi="宋体" w:cs="Arial"/>
                <w:color w:val="000000"/>
                <w:kern w:val="0"/>
                <w:sz w:val="22"/>
                <w:szCs w:val="22"/>
                <w:lang w:val="en-US" w:eastAsia="zh-CN"/>
              </w:rPr>
              <w:t>6</w:t>
            </w:r>
          </w:p>
        </w:tc>
        <w:tc>
          <w:tcPr>
            <w:tcW w:w="1147"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3399.47 </w:t>
            </w:r>
          </w:p>
        </w:tc>
        <w:tc>
          <w:tcPr>
            <w:tcW w:w="337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681" w:type="dxa"/>
            <w:tcBorders>
              <w:top w:val="nil"/>
              <w:left w:val="nil"/>
              <w:bottom w:val="single" w:color="auto" w:sz="4" w:space="0"/>
              <w:right w:val="single" w:color="auto" w:sz="4" w:space="0"/>
            </w:tcBorders>
          </w:tcPr>
          <w:p>
            <w:pPr>
              <w:widowControl/>
              <w:jc w:val="center"/>
              <w:rPr>
                <w:rFonts w:hint="eastAsia" w:ascii="宋体" w:hAnsi="宋体" w:eastAsia="宋体" w:cs="Arial"/>
                <w:color w:val="000000"/>
                <w:kern w:val="0"/>
                <w:sz w:val="22"/>
                <w:szCs w:val="22"/>
                <w:lang w:eastAsia="zh-CN"/>
              </w:rPr>
            </w:pPr>
            <w:r>
              <w:rPr>
                <w:rFonts w:hint="eastAsia" w:ascii="宋体" w:hAnsi="宋体" w:cs="Arial"/>
                <w:color w:val="000000"/>
                <w:kern w:val="0"/>
                <w:sz w:val="22"/>
                <w:szCs w:val="22"/>
              </w:rPr>
              <w:t>3</w:t>
            </w:r>
            <w:r>
              <w:rPr>
                <w:rFonts w:hint="eastAsia" w:ascii="宋体" w:hAnsi="宋体" w:cs="Arial"/>
                <w:color w:val="000000"/>
                <w:kern w:val="0"/>
                <w:sz w:val="22"/>
                <w:szCs w:val="22"/>
                <w:lang w:val="en-US" w:eastAsia="zh-CN"/>
              </w:rPr>
              <w:t>3</w:t>
            </w:r>
          </w:p>
        </w:tc>
        <w:tc>
          <w:tcPr>
            <w:tcW w:w="3732"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3399.4</w:t>
            </w:r>
            <w:r>
              <w:rPr>
                <w:rFonts w:hint="eastAsia" w:ascii="宋体" w:hAnsi="宋体" w:cs="宋体"/>
                <w:i w:val="0"/>
                <w:iCs w:val="0"/>
                <w:color w:val="000000"/>
                <w:kern w:val="0"/>
                <w:sz w:val="22"/>
                <w:szCs w:val="22"/>
                <w:u w:val="none"/>
                <w:lang w:val="en-US" w:eastAsia="zh-CN" w:bidi="ar"/>
              </w:rPr>
              <w:t>7</w:t>
            </w:r>
          </w:p>
        </w:tc>
      </w:tr>
    </w:tbl>
    <w:p>
      <w:pPr>
        <w:jc w:val="right"/>
        <w:rPr>
          <w:sz w:val="22"/>
          <w:szCs w:val="22"/>
        </w:rPr>
      </w:pPr>
    </w:p>
    <w:p>
      <w:r>
        <w:rPr>
          <w:rFonts w:hint="eastAsia"/>
        </w:rPr>
        <w:t>注：本表反映</w:t>
      </w:r>
      <w:r>
        <w:rPr>
          <w:rFonts w:hint="eastAsia"/>
          <w:lang w:val="en-US" w:eastAsia="zh-CN"/>
        </w:rPr>
        <w:t>单位</w:t>
      </w:r>
      <w:r>
        <w:rPr>
          <w:rFonts w:hint="eastAsia"/>
        </w:rPr>
        <w:t>本年度一般公共预算财政拨款和政府性基金预算财政拨款的总收支和年末结转结余情况。</w:t>
      </w:r>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表五：</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公共预算财政拨款支出决算表</w:t>
      </w:r>
    </w:p>
    <w:p>
      <w:pPr>
        <w:jc w:val="right"/>
        <w:rPr>
          <w:rFonts w:ascii="宋体" w:hAnsi="宋体" w:cs="宋体"/>
          <w:kern w:val="0"/>
          <w:sz w:val="22"/>
          <w:szCs w:val="22"/>
        </w:rPr>
      </w:pPr>
      <w:r>
        <w:rPr>
          <w:rFonts w:hint="eastAsia" w:ascii="宋体" w:hAnsi="宋体" w:cs="宋体"/>
          <w:kern w:val="0"/>
          <w:sz w:val="22"/>
          <w:szCs w:val="22"/>
        </w:rPr>
        <w:t>单位：</w:t>
      </w:r>
      <w:r>
        <w:rPr>
          <w:rFonts w:ascii="宋体" w:hAnsi="宋体" w:cs="宋体"/>
          <w:kern w:val="0"/>
          <w:sz w:val="22"/>
          <w:szCs w:val="22"/>
        </w:rPr>
        <w:t>万元</w:t>
      </w:r>
    </w:p>
    <w:tbl>
      <w:tblPr>
        <w:tblStyle w:val="5"/>
        <w:tblW w:w="13479" w:type="dxa"/>
        <w:jc w:val="center"/>
        <w:tblLayout w:type="fixed"/>
        <w:tblCellMar>
          <w:top w:w="0" w:type="dxa"/>
          <w:left w:w="108" w:type="dxa"/>
          <w:bottom w:w="0" w:type="dxa"/>
          <w:right w:w="108" w:type="dxa"/>
        </w:tblCellMar>
      </w:tblPr>
      <w:tblGrid>
        <w:gridCol w:w="1283"/>
        <w:gridCol w:w="3000"/>
        <w:gridCol w:w="2900"/>
        <w:gridCol w:w="2900"/>
        <w:gridCol w:w="3396"/>
      </w:tblGrid>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cs="Arial"/>
                <w:kern w:val="0"/>
                <w:sz w:val="22"/>
                <w:szCs w:val="22"/>
              </w:rPr>
              <w:t>支出功能</w:t>
            </w:r>
            <w:r>
              <w:rPr>
                <w:rFonts w:hint="eastAsia" w:ascii="MingLiU" w:hAnsi="MingLiU" w:eastAsia="MingLiU" w:cs="Arial"/>
                <w:kern w:val="0"/>
                <w:sz w:val="22"/>
                <w:szCs w:val="22"/>
              </w:rPr>
              <w:t>项 目</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基本支出</w:t>
            </w:r>
          </w:p>
        </w:tc>
        <w:tc>
          <w:tcPr>
            <w:tcW w:w="3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项目支出</w:t>
            </w:r>
          </w:p>
        </w:tc>
      </w:tr>
      <w:tr>
        <w:tblPrEx>
          <w:tblCellMar>
            <w:top w:w="0" w:type="dxa"/>
            <w:left w:w="108" w:type="dxa"/>
            <w:bottom w:w="0" w:type="dxa"/>
            <w:right w:w="108" w:type="dxa"/>
          </w:tblCellMar>
        </w:tblPrEx>
        <w:trPr>
          <w:trHeight w:val="300" w:hRule="atLeast"/>
          <w:jc w:val="center"/>
        </w:trPr>
        <w:tc>
          <w:tcPr>
            <w:tcW w:w="1283" w:type="dxa"/>
            <w:tcBorders>
              <w:top w:val="nil"/>
              <w:left w:val="single" w:color="auto" w:sz="4" w:space="0"/>
              <w:bottom w:val="single" w:color="auto" w:sz="4" w:space="0"/>
              <w:right w:val="single" w:color="auto" w:sz="4" w:space="0"/>
            </w:tcBorders>
            <w:vAlign w:val="center"/>
          </w:tcPr>
          <w:p>
            <w:pPr>
              <w:widowControl/>
              <w:rPr>
                <w:rFonts w:ascii="MingLiU" w:hAnsi="MingLiU" w:eastAsia="MingLiU" w:cs="Arial"/>
                <w:kern w:val="0"/>
                <w:sz w:val="22"/>
                <w:szCs w:val="22"/>
              </w:rPr>
            </w:pPr>
            <w:r>
              <w:rPr>
                <w:rFonts w:hint="eastAsia" w:ascii="MingLiU" w:hAnsi="MingLiU" w:cs="Arial"/>
                <w:kern w:val="0"/>
                <w:sz w:val="22"/>
                <w:szCs w:val="22"/>
              </w:rPr>
              <w:t>支出功能分类</w:t>
            </w:r>
            <w:r>
              <w:rPr>
                <w:rFonts w:hint="eastAsia" w:ascii="MingLiU" w:hAnsi="MingLiU" w:eastAsia="MingLiU" w:cs="Arial"/>
                <w:kern w:val="0"/>
                <w:sz w:val="22"/>
                <w:szCs w:val="22"/>
              </w:rPr>
              <w:t>科目编码</w:t>
            </w:r>
          </w:p>
        </w:tc>
        <w:tc>
          <w:tcPr>
            <w:tcW w:w="3000" w:type="dxa"/>
            <w:tcBorders>
              <w:top w:val="nil"/>
              <w:left w:val="nil"/>
              <w:bottom w:val="single" w:color="auto" w:sz="4" w:space="0"/>
              <w:right w:val="single" w:color="auto" w:sz="4" w:space="0"/>
            </w:tcBorders>
            <w:vAlign w:val="center"/>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科目名称</w:t>
            </w: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2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c>
          <w:tcPr>
            <w:tcW w:w="3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b/>
                <w:bCs/>
                <w:kern w:val="0"/>
                <w:sz w:val="18"/>
                <w:szCs w:val="18"/>
              </w:rPr>
              <w:t>栏次</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1</w:t>
            </w:r>
          </w:p>
        </w:tc>
        <w:tc>
          <w:tcPr>
            <w:tcW w:w="2900"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2</w:t>
            </w:r>
          </w:p>
        </w:tc>
        <w:tc>
          <w:tcPr>
            <w:tcW w:w="3396" w:type="dxa"/>
            <w:tcBorders>
              <w:top w:val="nil"/>
              <w:left w:val="nil"/>
              <w:bottom w:val="single" w:color="auto" w:sz="4" w:space="0"/>
              <w:right w:val="single" w:color="auto" w:sz="4" w:space="0"/>
            </w:tcBorders>
          </w:tcPr>
          <w:p>
            <w:pPr>
              <w:widowControl/>
              <w:jc w:val="center"/>
              <w:rPr>
                <w:rFonts w:ascii="Arial" w:hAnsi="Arial" w:cs="Arial"/>
                <w:color w:val="000000"/>
                <w:kern w:val="0"/>
                <w:sz w:val="20"/>
                <w:szCs w:val="20"/>
              </w:rPr>
            </w:pPr>
            <w:r>
              <w:rPr>
                <w:rFonts w:ascii="Arial" w:hAnsi="Arial" w:cs="Arial"/>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4283" w:type="dxa"/>
            <w:gridSpan w:val="2"/>
            <w:tcBorders>
              <w:top w:val="single" w:color="auto" w:sz="4" w:space="0"/>
              <w:left w:val="single" w:color="auto" w:sz="4" w:space="0"/>
              <w:bottom w:val="single" w:color="auto" w:sz="4" w:space="0"/>
              <w:right w:val="single" w:color="auto" w:sz="4" w:space="0"/>
            </w:tcBorders>
          </w:tcPr>
          <w:p>
            <w:pPr>
              <w:widowControl/>
              <w:jc w:val="center"/>
              <w:rPr>
                <w:rFonts w:ascii="Arial" w:hAnsi="Arial" w:cs="Arial"/>
                <w:color w:val="000000"/>
                <w:kern w:val="0"/>
                <w:sz w:val="20"/>
                <w:szCs w:val="20"/>
              </w:rPr>
            </w:pPr>
            <w:r>
              <w:rPr>
                <w:rFonts w:hint="eastAsia" w:ascii="MingLiU" w:hAnsi="MingLiU" w:eastAsia="MingLiU" w:cs="Arial"/>
                <w:kern w:val="0"/>
                <w:sz w:val="22"/>
                <w:szCs w:val="22"/>
              </w:rPr>
              <w:t>合计</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3,310.14</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3,198.14</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205</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教育支出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2,559.4</w:t>
            </w:r>
            <w:r>
              <w:rPr>
                <w:rFonts w:hint="eastAsia" w:ascii="宋体" w:hAnsi="宋体" w:cs="宋体"/>
                <w:i w:val="0"/>
                <w:iCs w:val="0"/>
                <w:color w:val="000000"/>
                <w:kern w:val="0"/>
                <w:sz w:val="24"/>
                <w:szCs w:val="24"/>
                <w:u w:val="none"/>
                <w:lang w:val="en-US" w:eastAsia="zh-CN" w:bidi="ar"/>
              </w:rPr>
              <w:t>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2,447.4</w:t>
            </w:r>
            <w:r>
              <w:rPr>
                <w:rFonts w:hint="eastAsia" w:ascii="宋体" w:hAnsi="宋体" w:cs="宋体"/>
                <w:i w:val="0"/>
                <w:iCs w:val="0"/>
                <w:color w:val="000000"/>
                <w:kern w:val="0"/>
                <w:sz w:val="24"/>
                <w:szCs w:val="24"/>
                <w:u w:val="none"/>
                <w:lang w:val="en-US" w:eastAsia="zh-CN" w:bidi="ar"/>
              </w:rPr>
              <w:t>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20502</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普通教育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2,559.4</w:t>
            </w:r>
            <w:r>
              <w:rPr>
                <w:rFonts w:hint="eastAsia" w:ascii="宋体" w:hAnsi="宋体" w:cs="宋体"/>
                <w:i w:val="0"/>
                <w:iCs w:val="0"/>
                <w:color w:val="000000"/>
                <w:kern w:val="0"/>
                <w:sz w:val="24"/>
                <w:szCs w:val="24"/>
                <w:u w:val="none"/>
                <w:lang w:val="en-US" w:eastAsia="zh-CN" w:bidi="ar"/>
              </w:rPr>
              <w:t>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2,447.4</w:t>
            </w:r>
            <w:r>
              <w:rPr>
                <w:rFonts w:hint="eastAsia" w:ascii="宋体" w:hAnsi="宋体" w:cs="宋体"/>
                <w:i w:val="0"/>
                <w:iCs w:val="0"/>
                <w:color w:val="000000"/>
                <w:kern w:val="0"/>
                <w:sz w:val="24"/>
                <w:szCs w:val="24"/>
                <w:u w:val="none"/>
                <w:lang w:val="en-US" w:eastAsia="zh-CN" w:bidi="ar"/>
              </w:rPr>
              <w:t>7</w:t>
            </w: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112.00</w:t>
            </w:r>
          </w:p>
        </w:tc>
      </w:tr>
      <w:tr>
        <w:tblPrEx>
          <w:tblCellMar>
            <w:top w:w="0" w:type="dxa"/>
            <w:left w:w="108" w:type="dxa"/>
            <w:bottom w:w="0" w:type="dxa"/>
            <w:right w:w="108" w:type="dxa"/>
          </w:tblCellMar>
        </w:tblPrEx>
        <w:trPr>
          <w:trHeight w:val="288"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宋体" w:hAnsi="宋体" w:cs="Arial"/>
                <w:color w:val="000000"/>
                <w:kern w:val="0"/>
                <w:sz w:val="22"/>
                <w:szCs w:val="22"/>
              </w:rPr>
            </w:pPr>
            <w:r>
              <w:rPr>
                <w:rFonts w:hint="eastAsia" w:ascii="宋体" w:hAnsi="宋体" w:eastAsia="宋体" w:cs="宋体"/>
                <w:i w:val="0"/>
                <w:iCs w:val="0"/>
                <w:color w:val="000000"/>
                <w:kern w:val="0"/>
                <w:sz w:val="24"/>
                <w:szCs w:val="24"/>
                <w:u w:val="none"/>
                <w:lang w:val="en-US" w:eastAsia="zh-CN" w:bidi="ar"/>
              </w:rPr>
              <w:t>2050204</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高中教育</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2,447.4</w:t>
            </w:r>
            <w:r>
              <w:rPr>
                <w:rFonts w:hint="eastAsia" w:ascii="宋体" w:hAnsi="宋体" w:cs="宋体"/>
                <w:i w:val="0"/>
                <w:iCs w:val="0"/>
                <w:color w:val="000000"/>
                <w:kern w:val="0"/>
                <w:sz w:val="24"/>
                <w:szCs w:val="24"/>
                <w:u w:val="none"/>
                <w:lang w:val="en-US" w:eastAsia="zh-CN" w:bidi="ar"/>
              </w:rPr>
              <w:t>7</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2,447.4</w:t>
            </w:r>
            <w:r>
              <w:rPr>
                <w:rFonts w:hint="eastAsia" w:ascii="宋体" w:hAnsi="宋体" w:cs="宋体"/>
                <w:i w:val="0"/>
                <w:iCs w:val="0"/>
                <w:color w:val="000000"/>
                <w:kern w:val="0"/>
                <w:sz w:val="24"/>
                <w:szCs w:val="24"/>
                <w:u w:val="none"/>
                <w:lang w:val="en-US" w:eastAsia="zh-CN" w:bidi="ar"/>
              </w:rPr>
              <w:t>7</w:t>
            </w:r>
          </w:p>
        </w:tc>
        <w:tc>
          <w:tcPr>
            <w:tcW w:w="3396" w:type="dxa"/>
            <w:tcBorders>
              <w:top w:val="nil"/>
              <w:left w:val="nil"/>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2050299</w:t>
            </w:r>
          </w:p>
        </w:tc>
        <w:tc>
          <w:tcPr>
            <w:tcW w:w="300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其他普通教育支出</w:t>
            </w:r>
          </w:p>
        </w:tc>
        <w:tc>
          <w:tcPr>
            <w:tcW w:w="290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112.00</w:t>
            </w:r>
          </w:p>
        </w:tc>
        <w:tc>
          <w:tcPr>
            <w:tcW w:w="2900" w:type="dxa"/>
            <w:tcBorders>
              <w:top w:val="nil"/>
              <w:left w:val="nil"/>
              <w:bottom w:val="single" w:color="auto" w:sz="4" w:space="0"/>
              <w:right w:val="single" w:color="auto" w:sz="4" w:space="0"/>
            </w:tcBorders>
            <w:vAlign w:val="center"/>
          </w:tcPr>
          <w:p>
            <w:pPr>
              <w:jc w:val="center"/>
              <w:rPr>
                <w:rFonts w:ascii="Arial" w:hAnsi="Arial" w:cs="Arial"/>
                <w:color w:val="000000"/>
                <w:kern w:val="0"/>
                <w:sz w:val="20"/>
                <w:szCs w:val="20"/>
              </w:rPr>
            </w:pPr>
          </w:p>
        </w:tc>
        <w:tc>
          <w:tcPr>
            <w:tcW w:w="339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112.00</w:t>
            </w: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208</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社会保障和就业支出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20805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行政事业单位养老支出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Arial" w:hAnsi="Arial" w:cs="Arial"/>
                <w:color w:val="000000"/>
                <w:kern w:val="0"/>
                <w:sz w:val="20"/>
                <w:szCs w:val="20"/>
                <w:lang w:val="en-US"/>
              </w:rPr>
            </w:pPr>
            <w:r>
              <w:rPr>
                <w:rFonts w:hint="eastAsia" w:ascii="宋体" w:hAnsi="宋体" w:eastAsia="宋体" w:cs="宋体"/>
                <w:i w:val="0"/>
                <w:iCs w:val="0"/>
                <w:color w:val="000000"/>
                <w:kern w:val="0"/>
                <w:sz w:val="24"/>
                <w:szCs w:val="24"/>
                <w:u w:val="none"/>
                <w:lang w:val="en-US" w:eastAsia="zh-CN" w:bidi="ar"/>
              </w:rPr>
              <w:t>427.4</w:t>
            </w:r>
            <w:r>
              <w:rPr>
                <w:rFonts w:hint="eastAsia" w:ascii="宋体" w:hAnsi="宋体" w:cs="宋体"/>
                <w:i w:val="0"/>
                <w:iCs w:val="0"/>
                <w:color w:val="000000"/>
                <w:kern w:val="0"/>
                <w:sz w:val="24"/>
                <w:szCs w:val="24"/>
                <w:u w:val="none"/>
                <w:lang w:val="en-US" w:eastAsia="zh-CN" w:bidi="ar"/>
              </w:rPr>
              <w:t>2</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2080502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事业单位离退休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11.28</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2080505</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273.6</w:t>
            </w:r>
            <w:r>
              <w:rPr>
                <w:rFonts w:hint="eastAsia" w:ascii="宋体" w:hAnsi="宋体" w:cs="宋体"/>
                <w:i w:val="0"/>
                <w:iCs w:val="0"/>
                <w:color w:val="000000"/>
                <w:kern w:val="0"/>
                <w:sz w:val="24"/>
                <w:szCs w:val="24"/>
                <w:u w:val="none"/>
                <w:lang w:val="en-US" w:eastAsia="zh-CN" w:bidi="ar"/>
              </w:rPr>
              <w:t>6</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273.6</w:t>
            </w:r>
            <w:r>
              <w:rPr>
                <w:rFonts w:hint="eastAsia" w:ascii="宋体" w:hAnsi="宋体" w:cs="宋体"/>
                <w:i w:val="0"/>
                <w:iCs w:val="0"/>
                <w:color w:val="000000"/>
                <w:kern w:val="0"/>
                <w:sz w:val="24"/>
                <w:szCs w:val="24"/>
                <w:u w:val="none"/>
                <w:lang w:val="en-US" w:eastAsia="zh-CN" w:bidi="ar"/>
              </w:rPr>
              <w:t>6</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2080506</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机关事业单位职业年金缴费支出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142.48</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142.48</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210</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卫生健康支出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21011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行政事业单位医疗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2101102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事业单位医疗</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116.02</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221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住房保障支出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22102</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住房改革支出</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12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2210201</w:t>
            </w:r>
          </w:p>
        </w:tc>
        <w:tc>
          <w:tcPr>
            <w:tcW w:w="30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住房公积金</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290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Arial" w:hAnsi="Arial" w:cs="Arial"/>
                <w:color w:val="000000"/>
                <w:kern w:val="0"/>
                <w:sz w:val="20"/>
                <w:szCs w:val="20"/>
              </w:rPr>
            </w:pPr>
            <w:r>
              <w:rPr>
                <w:rFonts w:hint="eastAsia" w:ascii="宋体" w:hAnsi="宋体" w:eastAsia="宋体" w:cs="宋体"/>
                <w:i w:val="0"/>
                <w:iCs w:val="0"/>
                <w:color w:val="000000"/>
                <w:kern w:val="0"/>
                <w:sz w:val="24"/>
                <w:szCs w:val="24"/>
                <w:u w:val="none"/>
                <w:lang w:val="en-US" w:eastAsia="zh-CN" w:bidi="ar"/>
              </w:rPr>
              <w:t>207.23</w:t>
            </w:r>
          </w:p>
        </w:tc>
        <w:tc>
          <w:tcPr>
            <w:tcW w:w="3396"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kern w:val="0"/>
                <w:sz w:val="20"/>
                <w:szCs w:val="20"/>
              </w:rPr>
            </w:pPr>
          </w:p>
        </w:tc>
      </w:tr>
    </w:tbl>
    <w:p>
      <w:r>
        <w:rPr>
          <w:rFonts w:hint="eastAsia"/>
        </w:rPr>
        <w:t>注：本表反映</w:t>
      </w:r>
      <w:r>
        <w:rPr>
          <w:rFonts w:hint="eastAsia"/>
          <w:lang w:val="en-US" w:eastAsia="zh-CN"/>
        </w:rPr>
        <w:t>单位</w:t>
      </w:r>
      <w:r>
        <w:rPr>
          <w:rFonts w:hint="eastAsia"/>
        </w:rPr>
        <w:t>本年度一般公共预算财政拨款实际支出情况。</w:t>
      </w:r>
    </w:p>
    <w:p>
      <w:pPr>
        <w:ind w:firstLine="1080" w:firstLineChars="300"/>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表六</w:t>
      </w:r>
      <w:r>
        <w:rPr>
          <w:rFonts w:hint="eastAsia" w:ascii="方正小标宋简体" w:hAnsi="宋体" w:eastAsia="方正小标宋简体" w:cs="宋体"/>
          <w:color w:val="000000"/>
          <w:kern w:val="0"/>
          <w:sz w:val="36"/>
          <w:szCs w:val="36"/>
        </w:rPr>
        <w:t>：</w:t>
      </w:r>
      <w:r>
        <w:rPr>
          <w:rFonts w:hint="eastAsia" w:ascii="方正小标宋简体" w:eastAsia="方正小标宋简体"/>
          <w:color w:val="000000"/>
          <w:sz w:val="36"/>
          <w:szCs w:val="36"/>
        </w:rPr>
        <w:t>一般</w:t>
      </w:r>
      <w:r>
        <w:rPr>
          <w:rFonts w:hint="eastAsia" w:ascii="方正小标宋简体" w:hAnsi="宋体" w:eastAsia="方正小标宋简体" w:cs="宋体"/>
          <w:color w:val="000000"/>
          <w:kern w:val="0"/>
          <w:sz w:val="36"/>
          <w:szCs w:val="36"/>
        </w:rPr>
        <w:t>公共预算财政拨</w:t>
      </w:r>
      <w:r>
        <w:rPr>
          <w:rFonts w:hint="eastAsia" w:ascii="方正小标宋简体" w:hAnsi="宋体" w:eastAsia="方正小标宋简体" w:cs="宋体"/>
          <w:kern w:val="0"/>
          <w:sz w:val="36"/>
          <w:szCs w:val="36"/>
        </w:rPr>
        <w:t>款基本支出决算表</w:t>
      </w:r>
    </w:p>
    <w:p>
      <w:pPr>
        <w:rPr>
          <w:rFonts w:hint="default" w:eastAsia="宋体"/>
          <w:lang w:val="en-US" w:eastAsia="zh-CN"/>
        </w:rPr>
      </w:pPr>
      <w:r>
        <w:rPr>
          <w:rFonts w:hint="eastAsia"/>
          <w:lang w:val="en-US" w:eastAsia="zh-CN"/>
        </w:rPr>
        <w:t xml:space="preserve">                                                                                                  </w:t>
      </w:r>
      <w:r>
        <w:rPr>
          <w:rFonts w:hint="eastAsia" w:ascii="宋体" w:hAnsi="宋体" w:cs="宋体"/>
          <w:kern w:val="0"/>
          <w:sz w:val="22"/>
          <w:szCs w:val="22"/>
        </w:rPr>
        <w:t>单位：</w:t>
      </w:r>
      <w:r>
        <w:rPr>
          <w:rFonts w:ascii="宋体" w:hAnsi="宋体" w:cs="宋体"/>
          <w:kern w:val="0"/>
          <w:sz w:val="22"/>
          <w:szCs w:val="22"/>
        </w:rPr>
        <w:t>万元</w:t>
      </w:r>
    </w:p>
    <w:tbl>
      <w:tblPr>
        <w:tblStyle w:val="5"/>
        <w:tblW w:w="11224" w:type="dxa"/>
        <w:jc w:val="center"/>
        <w:tblLayout w:type="fixed"/>
        <w:tblCellMar>
          <w:top w:w="0" w:type="dxa"/>
          <w:left w:w="108" w:type="dxa"/>
          <w:bottom w:w="0" w:type="dxa"/>
          <w:right w:w="108" w:type="dxa"/>
        </w:tblCellMar>
      </w:tblPr>
      <w:tblGrid>
        <w:gridCol w:w="1544"/>
        <w:gridCol w:w="3460"/>
        <w:gridCol w:w="1370"/>
        <w:gridCol w:w="1310"/>
        <w:gridCol w:w="2330"/>
        <w:gridCol w:w="1210"/>
      </w:tblGrid>
      <w:tr>
        <w:tblPrEx>
          <w:tblCellMar>
            <w:top w:w="0" w:type="dxa"/>
            <w:left w:w="108" w:type="dxa"/>
            <w:bottom w:w="0" w:type="dxa"/>
            <w:right w:w="108" w:type="dxa"/>
          </w:tblCellMar>
        </w:tblPrEx>
        <w:trPr>
          <w:trHeight w:val="494" w:hRule="atLeast"/>
          <w:jc w:val="center"/>
        </w:trPr>
        <w:tc>
          <w:tcPr>
            <w:tcW w:w="6374" w:type="dxa"/>
            <w:gridSpan w:val="3"/>
            <w:tcBorders>
              <w:top w:val="single" w:color="auto" w:sz="4" w:space="0"/>
              <w:left w:val="single" w:color="auto" w:sz="4" w:space="0"/>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人员经费</w:t>
            </w:r>
          </w:p>
        </w:tc>
        <w:tc>
          <w:tcPr>
            <w:tcW w:w="4850" w:type="dxa"/>
            <w:gridSpan w:val="3"/>
            <w:tcBorders>
              <w:top w:val="single" w:color="auto" w:sz="4" w:space="0"/>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公用经费</w:t>
            </w:r>
          </w:p>
        </w:tc>
      </w:tr>
      <w:tr>
        <w:tblPrEx>
          <w:tblCellMar>
            <w:top w:w="0" w:type="dxa"/>
            <w:left w:w="108" w:type="dxa"/>
            <w:bottom w:w="0" w:type="dxa"/>
            <w:right w:w="108" w:type="dxa"/>
          </w:tblCellMar>
        </w:tblPrEx>
        <w:trPr>
          <w:trHeight w:val="312" w:hRule="atLeast"/>
          <w:jc w:val="center"/>
        </w:trPr>
        <w:tc>
          <w:tcPr>
            <w:tcW w:w="1544" w:type="dxa"/>
            <w:tcBorders>
              <w:top w:val="nil"/>
              <w:left w:val="single" w:color="auto" w:sz="4" w:space="0"/>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支出经济分类科目编码</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科目名称</w:t>
            </w:r>
          </w:p>
        </w:tc>
        <w:tc>
          <w:tcPr>
            <w:tcW w:w="137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金额</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经济分类科目编码</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科目名称</w:t>
            </w:r>
          </w:p>
        </w:tc>
        <w:tc>
          <w:tcPr>
            <w:tcW w:w="12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金额</w:t>
            </w:r>
          </w:p>
        </w:tc>
      </w:tr>
      <w:tr>
        <w:tblPrEx>
          <w:tblCellMar>
            <w:top w:w="0" w:type="dxa"/>
            <w:left w:w="108" w:type="dxa"/>
            <w:bottom w:w="0" w:type="dxa"/>
            <w:right w:w="108" w:type="dxa"/>
          </w:tblCellMar>
        </w:tblPrEx>
        <w:trPr>
          <w:trHeight w:val="334" w:hRule="atLeast"/>
          <w:jc w:val="center"/>
        </w:trPr>
        <w:tc>
          <w:tcPr>
            <w:tcW w:w="1544" w:type="dxa"/>
            <w:tcBorders>
              <w:top w:val="nil"/>
              <w:left w:val="single" w:color="auto" w:sz="4" w:space="0"/>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301</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工资福利支出</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2,927.10 </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商品和服务支出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254.81</w:t>
            </w:r>
          </w:p>
        </w:tc>
      </w:tr>
      <w:tr>
        <w:tblPrEx>
          <w:tblCellMar>
            <w:top w:w="0" w:type="dxa"/>
            <w:left w:w="108" w:type="dxa"/>
            <w:bottom w:w="0" w:type="dxa"/>
            <w:right w:w="108" w:type="dxa"/>
          </w:tblCellMar>
        </w:tblPrEx>
        <w:trPr>
          <w:trHeight w:val="264"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30101</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基本工资</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828.94 </w:t>
            </w:r>
          </w:p>
        </w:tc>
        <w:tc>
          <w:tcPr>
            <w:tcW w:w="131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30201</w:t>
            </w:r>
          </w:p>
        </w:tc>
        <w:tc>
          <w:tcPr>
            <w:tcW w:w="233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办公费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32.9</w:t>
            </w:r>
            <w:r>
              <w:rPr>
                <w:rFonts w:hint="eastAsia" w:ascii="宋体" w:hAnsi="宋体" w:cs="宋体"/>
                <w:i w:val="0"/>
                <w:color w:val="000000"/>
                <w:kern w:val="0"/>
                <w:sz w:val="20"/>
                <w:szCs w:val="20"/>
                <w:u w:val="none"/>
                <w:lang w:val="en-US" w:eastAsia="zh-CN" w:bidi="ar"/>
              </w:rPr>
              <w:t>4</w:t>
            </w:r>
          </w:p>
        </w:tc>
      </w:tr>
      <w:tr>
        <w:tblPrEx>
          <w:tblCellMar>
            <w:top w:w="0" w:type="dxa"/>
            <w:left w:w="108" w:type="dxa"/>
            <w:bottom w:w="0" w:type="dxa"/>
            <w:right w:w="108" w:type="dxa"/>
          </w:tblCellMar>
        </w:tblPrEx>
        <w:trPr>
          <w:trHeight w:val="264"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30102</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津贴补贴</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38.75 </w:t>
            </w:r>
          </w:p>
        </w:tc>
        <w:tc>
          <w:tcPr>
            <w:tcW w:w="131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30202</w:t>
            </w:r>
          </w:p>
        </w:tc>
        <w:tc>
          <w:tcPr>
            <w:tcW w:w="233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印刷费　</w:t>
            </w:r>
          </w:p>
        </w:tc>
        <w:tc>
          <w:tcPr>
            <w:tcW w:w="121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30103</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xml:space="preserve">  奖金  　</w:t>
            </w:r>
          </w:p>
        </w:tc>
        <w:tc>
          <w:tcPr>
            <w:tcW w:w="137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eastAsia" w:ascii="宋体" w:hAnsi="宋体" w:cs="宋体"/>
                <w:color w:val="000000"/>
                <w:kern w:val="0"/>
                <w:sz w:val="20"/>
                <w:szCs w:val="20"/>
                <w:lang w:bidi="ar"/>
              </w:rPr>
            </w:pP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30304</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手续费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0.03</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30106</w:t>
            </w:r>
          </w:p>
        </w:tc>
        <w:tc>
          <w:tcPr>
            <w:tcW w:w="3460" w:type="dxa"/>
            <w:tcBorders>
              <w:top w:val="nil"/>
              <w:left w:val="nil"/>
              <w:bottom w:val="single" w:color="auto" w:sz="4" w:space="0"/>
              <w:right w:val="single" w:color="auto" w:sz="4" w:space="0"/>
            </w:tcBorders>
            <w:vAlign w:val="center"/>
          </w:tcPr>
          <w:p>
            <w:pPr>
              <w:widowControl/>
              <w:ind w:firstLine="400" w:firstLineChars="2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伙食补助费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p>
        </w:tc>
        <w:tc>
          <w:tcPr>
            <w:tcW w:w="131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30305</w:t>
            </w:r>
          </w:p>
        </w:tc>
        <w:tc>
          <w:tcPr>
            <w:tcW w:w="233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水费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35.89</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30107</w:t>
            </w:r>
          </w:p>
        </w:tc>
        <w:tc>
          <w:tcPr>
            <w:tcW w:w="3460" w:type="dxa"/>
            <w:tcBorders>
              <w:top w:val="nil"/>
              <w:left w:val="nil"/>
              <w:bottom w:val="single" w:color="auto" w:sz="4" w:space="0"/>
              <w:right w:val="single" w:color="auto" w:sz="4" w:space="0"/>
            </w:tcBorders>
            <w:vAlign w:val="center"/>
          </w:tcPr>
          <w:p>
            <w:pPr>
              <w:widowControl/>
              <w:ind w:firstLine="400" w:firstLineChars="2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绩效工资</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1,042.81 </w:t>
            </w:r>
          </w:p>
        </w:tc>
        <w:tc>
          <w:tcPr>
            <w:tcW w:w="131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30306</w:t>
            </w:r>
          </w:p>
        </w:tc>
        <w:tc>
          <w:tcPr>
            <w:tcW w:w="233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电费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51.77</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30108</w:t>
            </w:r>
          </w:p>
        </w:tc>
        <w:tc>
          <w:tcPr>
            <w:tcW w:w="3460" w:type="dxa"/>
            <w:tcBorders>
              <w:top w:val="nil"/>
              <w:left w:val="nil"/>
              <w:bottom w:val="single" w:color="auto" w:sz="4" w:space="0"/>
              <w:right w:val="single" w:color="auto" w:sz="4" w:space="0"/>
            </w:tcBorders>
            <w:vAlign w:val="center"/>
          </w:tcPr>
          <w:p>
            <w:pPr>
              <w:widowControl/>
              <w:ind w:firstLine="400" w:firstLineChars="2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机关事业单位基本养老保险缴费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281.64 </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30307</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邮电费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0.4</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30109</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职业年金缴费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140.83 </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30308</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取暖费　</w:t>
            </w:r>
          </w:p>
        </w:tc>
        <w:tc>
          <w:tcPr>
            <w:tcW w:w="121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30110</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职工基本医疗保险缴费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113.94 </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30309</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物业管理费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2.67</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30111</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公务员医疗补助缴费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100.17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30211</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差旅费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5.69</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30112</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其他社会保障缴费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16.19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30213</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维修（护）费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16.87</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30113</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住房公积金</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210.12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30216</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培训费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5.44</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30114</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医疗费</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2.71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30218</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专用材料费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3.46</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30199</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其他工资福利支出</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151.00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30226</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劳务费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23.11</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ind w:firstLine="440" w:firstLineChars="200"/>
              <w:jc w:val="both"/>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对个人和家庭的补助</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val="en-US" w:eastAsia="zh-CN" w:bidi="ar"/>
              </w:rPr>
              <w:t xml:space="preserve">16.23 </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30228</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工会经费</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41.1</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30302</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退休费</w:t>
            </w:r>
          </w:p>
        </w:tc>
        <w:tc>
          <w:tcPr>
            <w:tcW w:w="137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9.85</w:t>
            </w:r>
          </w:p>
        </w:tc>
        <w:tc>
          <w:tcPr>
            <w:tcW w:w="1310" w:type="dxa"/>
            <w:tcBorders>
              <w:top w:val="nil"/>
              <w:left w:val="nil"/>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30299</w:t>
            </w:r>
          </w:p>
        </w:tc>
        <w:tc>
          <w:tcPr>
            <w:tcW w:w="233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r>
              <w:rPr>
                <w:rFonts w:hint="eastAsia" w:ascii="宋体" w:hAnsi="宋体" w:eastAsia="宋体" w:cs="宋体"/>
                <w:i w:val="0"/>
                <w:color w:val="000000"/>
                <w:kern w:val="0"/>
                <w:sz w:val="20"/>
                <w:szCs w:val="20"/>
                <w:u w:val="none"/>
                <w:lang w:val="en-US" w:eastAsia="zh-CN" w:bidi="ar"/>
              </w:rPr>
              <w:t>35.44</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30305</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生活补助</w:t>
            </w:r>
          </w:p>
        </w:tc>
        <w:tc>
          <w:tcPr>
            <w:tcW w:w="137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0.02</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307</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债务利息支出　</w:t>
            </w:r>
          </w:p>
        </w:tc>
        <w:tc>
          <w:tcPr>
            <w:tcW w:w="121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　</w:t>
            </w: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30308</w:t>
            </w:r>
          </w:p>
        </w:tc>
        <w:tc>
          <w:tcPr>
            <w:tcW w:w="346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助学金</w:t>
            </w:r>
          </w:p>
        </w:tc>
        <w:tc>
          <w:tcPr>
            <w:tcW w:w="137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default"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6.02</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310</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资本性支出</w:t>
            </w:r>
          </w:p>
        </w:tc>
        <w:tc>
          <w:tcPr>
            <w:tcW w:w="1210" w:type="dxa"/>
            <w:tcBorders>
              <w:top w:val="nil"/>
              <w:left w:val="nil"/>
              <w:bottom w:val="single" w:color="auto" w:sz="4" w:space="0"/>
              <w:right w:val="single" w:color="auto" w:sz="4" w:space="0"/>
            </w:tcBorders>
            <w:vAlign w:val="bottom"/>
          </w:tcPr>
          <w:p>
            <w:pPr>
              <w:widowControl/>
              <w:ind w:firstLine="200" w:firstLineChars="100"/>
              <w:jc w:val="right"/>
              <w:textAlignment w:val="center"/>
              <w:rPr>
                <w:rFonts w:hint="eastAsia" w:ascii="宋体" w:hAnsi="宋体" w:cs="宋体"/>
                <w:color w:val="000000"/>
                <w:kern w:val="0"/>
                <w:sz w:val="20"/>
                <w:szCs w:val="20"/>
                <w:lang w:bidi="ar"/>
              </w:rPr>
            </w:pPr>
          </w:p>
        </w:tc>
      </w:tr>
      <w:tr>
        <w:tblPrEx>
          <w:tblCellMar>
            <w:top w:w="0" w:type="dxa"/>
            <w:left w:w="108" w:type="dxa"/>
            <w:bottom w:w="0" w:type="dxa"/>
            <w:right w:w="108" w:type="dxa"/>
          </w:tblCellMar>
        </w:tblPrEx>
        <w:trPr>
          <w:trHeight w:val="276" w:hRule="atLeast"/>
          <w:jc w:val="center"/>
        </w:trPr>
        <w:tc>
          <w:tcPr>
            <w:tcW w:w="154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22"/>
                <w:szCs w:val="22"/>
                <w:lang w:val="en-US" w:eastAsia="zh-CN"/>
              </w:rPr>
            </w:pPr>
            <w:r>
              <w:rPr>
                <w:rFonts w:hint="eastAsia" w:ascii="宋体" w:hAnsi="宋体" w:cs="Arial"/>
                <w:color w:val="000000"/>
                <w:kern w:val="0"/>
                <w:sz w:val="22"/>
                <w:szCs w:val="22"/>
                <w:lang w:val="en-US" w:eastAsia="zh-CN"/>
              </w:rPr>
              <w:t>30309</w:t>
            </w:r>
          </w:p>
        </w:tc>
        <w:tc>
          <w:tcPr>
            <w:tcW w:w="3460" w:type="dxa"/>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xml:space="preserve">  奖励金</w:t>
            </w:r>
          </w:p>
        </w:tc>
        <w:tc>
          <w:tcPr>
            <w:tcW w:w="1370" w:type="dxa"/>
            <w:tcBorders>
              <w:top w:val="nil"/>
              <w:left w:val="nil"/>
              <w:bottom w:val="single" w:color="auto" w:sz="4" w:space="0"/>
              <w:right w:val="single" w:color="auto" w:sz="4" w:space="0"/>
            </w:tcBorders>
            <w:vAlign w:val="center"/>
          </w:tcPr>
          <w:p>
            <w:pPr>
              <w:widowControl/>
              <w:ind w:firstLine="200" w:firstLineChars="100"/>
              <w:jc w:val="right"/>
              <w:textAlignment w:val="center"/>
              <w:rPr>
                <w:rFonts w:hint="eastAsia" w:ascii="宋体" w:hAnsi="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 xml:space="preserve">0.34 </w:t>
            </w:r>
          </w:p>
        </w:tc>
        <w:tc>
          <w:tcPr>
            <w:tcW w:w="131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399</w:t>
            </w:r>
          </w:p>
        </w:tc>
        <w:tc>
          <w:tcPr>
            <w:tcW w:w="2330" w:type="dxa"/>
            <w:tcBorders>
              <w:top w:val="nil"/>
              <w:left w:val="nil"/>
              <w:bottom w:val="single" w:color="auto" w:sz="4" w:space="0"/>
              <w:right w:val="single" w:color="auto" w:sz="4" w:space="0"/>
            </w:tcBorders>
            <w:vAlign w:val="bottom"/>
          </w:tcPr>
          <w:p>
            <w:pPr>
              <w:widowControl/>
              <w:ind w:firstLine="200" w:firstLineChars="100"/>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bidi="ar"/>
              </w:rPr>
              <w:t>其他支出　</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cs="宋体"/>
                <w:color w:val="000000"/>
                <w:kern w:val="0"/>
                <w:sz w:val="20"/>
                <w:szCs w:val="20"/>
                <w:lang w:bidi="ar"/>
              </w:rPr>
            </w:pPr>
          </w:p>
        </w:tc>
      </w:tr>
      <w:tr>
        <w:tblPrEx>
          <w:tblCellMar>
            <w:top w:w="0" w:type="dxa"/>
            <w:left w:w="108" w:type="dxa"/>
            <w:bottom w:w="0" w:type="dxa"/>
            <w:right w:w="108" w:type="dxa"/>
          </w:tblCellMar>
        </w:tblPrEx>
        <w:trPr>
          <w:trHeight w:val="164" w:hRule="atLeast"/>
          <w:jc w:val="center"/>
        </w:trPr>
        <w:tc>
          <w:tcPr>
            <w:tcW w:w="5004" w:type="dxa"/>
            <w:gridSpan w:val="2"/>
            <w:tcBorders>
              <w:top w:val="nil"/>
              <w:left w:val="single" w:color="auto" w:sz="4" w:space="0"/>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p>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人员经费合计</w:t>
            </w:r>
          </w:p>
        </w:tc>
        <w:tc>
          <w:tcPr>
            <w:tcW w:w="137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 xml:space="preserve">2,943.33 </w:t>
            </w:r>
          </w:p>
        </w:tc>
        <w:tc>
          <w:tcPr>
            <w:tcW w:w="3640" w:type="dxa"/>
            <w:gridSpan w:val="2"/>
            <w:tcBorders>
              <w:top w:val="nil"/>
              <w:left w:val="nil"/>
              <w:bottom w:val="single" w:color="auto" w:sz="4" w:space="0"/>
              <w:right w:val="single" w:color="auto" w:sz="4" w:space="0"/>
            </w:tcBorders>
            <w:vAlign w:val="center"/>
          </w:tcPr>
          <w:p>
            <w:pPr>
              <w:widowControl/>
              <w:ind w:firstLine="200" w:firstLineChars="100"/>
              <w:jc w:val="left"/>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公用经费合计</w:t>
            </w:r>
          </w:p>
        </w:tc>
        <w:tc>
          <w:tcPr>
            <w:tcW w:w="1210" w:type="dxa"/>
            <w:tcBorders>
              <w:top w:val="nil"/>
              <w:left w:val="nil"/>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 xml:space="preserve">254.81 </w:t>
            </w:r>
          </w:p>
        </w:tc>
      </w:tr>
    </w:tbl>
    <w:p/>
    <w:p/>
    <w:p>
      <w:pPr>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七：</w:t>
      </w:r>
      <w:r>
        <w:rPr>
          <w:rFonts w:hint="eastAsia" w:ascii="方正小标宋简体" w:eastAsia="方正小标宋简体"/>
          <w:sz w:val="36"/>
          <w:szCs w:val="36"/>
        </w:rPr>
        <w:t>一般</w:t>
      </w:r>
      <w:r>
        <w:rPr>
          <w:rFonts w:hint="eastAsia" w:ascii="方正小标宋简体" w:hAnsi="宋体" w:eastAsia="方正小标宋简体" w:cs="宋体"/>
          <w:kern w:val="0"/>
          <w:sz w:val="36"/>
          <w:szCs w:val="36"/>
        </w:rPr>
        <w:t>公共预算财政拨款安排的“</w:t>
      </w:r>
      <w:r>
        <w:rPr>
          <w:rFonts w:ascii="方正小标宋简体" w:hAnsi="宋体" w:eastAsia="方正小标宋简体" w:cs="宋体"/>
          <w:kern w:val="0"/>
          <w:sz w:val="36"/>
          <w:szCs w:val="36"/>
        </w:rPr>
        <w:t>三公</w:t>
      </w:r>
      <w:r>
        <w:rPr>
          <w:rFonts w:hint="eastAsia" w:ascii="方正小标宋简体" w:hAnsi="宋体" w:eastAsia="方正小标宋简体" w:cs="宋体"/>
          <w:kern w:val="0"/>
          <w:sz w:val="36"/>
          <w:szCs w:val="36"/>
        </w:rPr>
        <w:t>”</w:t>
      </w:r>
      <w:r>
        <w:rPr>
          <w:rFonts w:ascii="方正小标宋简体" w:hAnsi="宋体" w:eastAsia="方正小标宋简体" w:cs="宋体"/>
          <w:kern w:val="0"/>
          <w:sz w:val="36"/>
          <w:szCs w:val="36"/>
        </w:rPr>
        <w:t>经费</w:t>
      </w:r>
      <w:r>
        <w:rPr>
          <w:rFonts w:hint="eastAsia" w:ascii="方正小标宋简体" w:hAnsi="宋体" w:eastAsia="方正小标宋简体" w:cs="宋体"/>
          <w:kern w:val="0"/>
          <w:sz w:val="36"/>
          <w:szCs w:val="36"/>
        </w:rPr>
        <w:t>支出决算表</w:t>
      </w:r>
    </w:p>
    <w:p/>
    <w:p>
      <w:pPr>
        <w:jc w:val="right"/>
      </w:pPr>
      <w:r>
        <w:rPr>
          <w:rFonts w:hint="eastAsia"/>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r>
              <w:rPr>
                <w:rFonts w:hint="eastAsia" w:ascii="宋体" w:hAnsi="宋体" w:cs="Arial"/>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ascii="宋体" w:hAnsi="宋体" w:cs="Arial"/>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ascii="Arial" w:hAnsi="Arial" w:cs="Arial"/>
                <w:color w:val="000000"/>
                <w:kern w:val="0"/>
                <w:sz w:val="20"/>
                <w:szCs w:val="20"/>
              </w:rPr>
            </w:pPr>
            <w:r>
              <w:rPr>
                <w:rFonts w:ascii="Arial" w:hAnsi="Arial" w:cs="Arial"/>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560"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806"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c>
          <w:tcPr>
            <w:tcW w:w="1398" w:type="dxa"/>
            <w:tcBorders>
              <w:top w:val="nil"/>
              <w:left w:val="nil"/>
              <w:bottom w:val="single" w:color="auto" w:sz="4" w:space="0"/>
              <w:right w:val="single" w:color="auto" w:sz="4" w:space="0"/>
            </w:tcBorders>
          </w:tcPr>
          <w:p>
            <w:pPr>
              <w:widowControl/>
              <w:ind w:firstLine="400" w:firstLineChars="200"/>
              <w:jc w:val="left"/>
              <w:rPr>
                <w:rFonts w:ascii="Arial" w:hAnsi="Arial" w:cs="Arial"/>
                <w:color w:val="000000"/>
                <w:kern w:val="0"/>
                <w:sz w:val="20"/>
                <w:szCs w:val="20"/>
              </w:rPr>
            </w:pPr>
            <w:r>
              <w:rPr>
                <w:rFonts w:ascii="Arial" w:hAnsi="Arial" w:cs="Arial"/>
                <w:color w:val="000000"/>
                <w:kern w:val="0"/>
                <w:sz w:val="20"/>
                <w:szCs w:val="20"/>
              </w:rPr>
              <w:t>　</w:t>
            </w:r>
          </w:p>
        </w:tc>
        <w:tc>
          <w:tcPr>
            <w:tcW w:w="1208" w:type="dxa"/>
            <w:tcBorders>
              <w:top w:val="nil"/>
              <w:left w:val="nil"/>
              <w:bottom w:val="single" w:color="auto" w:sz="4" w:space="0"/>
              <w:right w:val="single" w:color="auto" w:sz="4" w:space="0"/>
            </w:tcBorders>
          </w:tcPr>
          <w:p>
            <w:pPr>
              <w:widowControl/>
              <w:jc w:val="right"/>
              <w:rPr>
                <w:rFonts w:ascii="Arial" w:hAnsi="Arial" w:cs="Arial"/>
                <w:color w:val="000000"/>
                <w:kern w:val="0"/>
                <w:sz w:val="20"/>
                <w:szCs w:val="20"/>
              </w:rPr>
            </w:pPr>
            <w:r>
              <w:rPr>
                <w:rFonts w:ascii="Arial" w:hAnsi="Arial" w:cs="Arial"/>
                <w:color w:val="000000"/>
                <w:kern w:val="0"/>
                <w:sz w:val="20"/>
                <w:szCs w:val="20"/>
              </w:rPr>
              <w:t>　</w:t>
            </w:r>
          </w:p>
        </w:tc>
        <w:tc>
          <w:tcPr>
            <w:tcW w:w="1183" w:type="dxa"/>
            <w:tcBorders>
              <w:top w:val="nil"/>
              <w:left w:val="nil"/>
              <w:bottom w:val="single" w:color="auto" w:sz="4" w:space="0"/>
              <w:right w:val="single" w:color="auto" w:sz="4" w:space="0"/>
            </w:tcBorders>
          </w:tcPr>
          <w:p>
            <w:pPr>
              <w:widowControl/>
              <w:ind w:firstLine="200" w:firstLineChars="100"/>
              <w:jc w:val="left"/>
              <w:rPr>
                <w:rFonts w:ascii="Arial" w:hAnsi="Arial" w:cs="Arial"/>
                <w:color w:val="000000"/>
                <w:kern w:val="0"/>
                <w:sz w:val="20"/>
                <w:szCs w:val="20"/>
              </w:rPr>
            </w:pPr>
            <w:r>
              <w:rPr>
                <w:rFonts w:ascii="Arial" w:hAnsi="Arial" w:cs="Arial"/>
                <w:color w:val="000000"/>
                <w:kern w:val="0"/>
                <w:sz w:val="20"/>
                <w:szCs w:val="20"/>
              </w:rPr>
              <w:t>　</w:t>
            </w:r>
          </w:p>
        </w:tc>
      </w:tr>
    </w:tbl>
    <w:p>
      <w:pPr>
        <w:rPr>
          <w:rFonts w:hint="eastAsia"/>
        </w:rPr>
      </w:pPr>
      <w:r>
        <w:rPr>
          <w:rFonts w:hint="eastAsia"/>
        </w:rPr>
        <w:t>注：本表反映</w:t>
      </w:r>
      <w:r>
        <w:rPr>
          <w:rFonts w:hint="eastAsia"/>
          <w:lang w:val="en-US" w:eastAsia="zh-CN"/>
        </w:rPr>
        <w:t>单位</w:t>
      </w:r>
      <w:r>
        <w:rPr>
          <w:rFonts w:hint="eastAsia"/>
        </w:rPr>
        <w:t>本年度“三公”经费支出预决算情况。其中，2020年度预算数为“三公”经费年初预算数，决算数是包括当年一般公共预算财政拨款和以前年度结转资金安排的实际支出。</w:t>
      </w:r>
    </w:p>
    <w:p>
      <w:pPr>
        <w:rPr>
          <w:rFonts w:hint="eastAsia"/>
        </w:rPr>
      </w:pPr>
    </w:p>
    <w:p>
      <w:pPr>
        <w:rPr>
          <w:rFonts w:hint="eastAsia"/>
        </w:rPr>
      </w:pPr>
    </w:p>
    <w:p>
      <w:pPr>
        <w:rPr>
          <w:rFonts w:hint="eastAsia" w:ascii="仿宋_GB2312" w:hAnsi="黑体" w:eastAsia="仿宋_GB2312"/>
          <w:b/>
          <w:sz w:val="32"/>
          <w:szCs w:val="32"/>
          <w:lang w:eastAsia="zh-CN"/>
        </w:rPr>
      </w:pPr>
      <w:r>
        <w:rPr>
          <w:rFonts w:hint="eastAsia" w:ascii="仿宋_GB2312" w:hAnsi="黑体" w:eastAsia="仿宋_GB2312"/>
          <w:b/>
          <w:sz w:val="32"/>
          <w:szCs w:val="32"/>
          <w:lang w:eastAsia="zh-CN"/>
        </w:rPr>
        <w:t>柳州市柳江实验高中</w:t>
      </w:r>
      <w:r>
        <w:rPr>
          <w:rFonts w:hint="eastAsia" w:ascii="仿宋_GB2312" w:hAnsi="黑体" w:eastAsia="仿宋_GB2312"/>
          <w:b/>
          <w:sz w:val="32"/>
          <w:szCs w:val="32"/>
        </w:rPr>
        <w:t>没有</w:t>
      </w:r>
      <w:r>
        <w:rPr>
          <w:rFonts w:hint="eastAsia" w:ascii="仿宋_GB2312" w:hAnsi="黑体" w:eastAsia="仿宋_GB2312"/>
          <w:b/>
          <w:sz w:val="32"/>
          <w:szCs w:val="32"/>
          <w:lang w:eastAsia="zh-CN"/>
        </w:rPr>
        <w:t>一般公共预算财政拨款安排的“三公”经费支出</w:t>
      </w:r>
      <w:r>
        <w:rPr>
          <w:rFonts w:hint="eastAsia" w:ascii="仿宋_GB2312" w:hAnsi="黑体" w:eastAsia="仿宋_GB2312"/>
          <w:b/>
          <w:sz w:val="32"/>
          <w:szCs w:val="32"/>
        </w:rPr>
        <w:t>，故本表无数据</w:t>
      </w:r>
      <w:r>
        <w:rPr>
          <w:rFonts w:hint="eastAsia" w:ascii="仿宋_GB2312" w:hAnsi="黑体" w:eastAsia="仿宋_GB2312"/>
          <w:b/>
          <w:sz w:val="32"/>
          <w:szCs w:val="32"/>
          <w:lang w:eastAsia="zh-CN"/>
        </w:rPr>
        <w:t>。</w:t>
      </w:r>
    </w:p>
    <w:p>
      <w:pPr>
        <w:rPr>
          <w:rFonts w:hint="eastAsia" w:ascii="仿宋_GB2312" w:hAnsi="黑体" w:eastAsia="仿宋_GB2312"/>
          <w:b/>
          <w:sz w:val="32"/>
          <w:szCs w:val="32"/>
        </w:rPr>
      </w:pPr>
    </w:p>
    <w:p>
      <w:pPr>
        <w:rPr>
          <w:rFonts w:hint="eastAsia"/>
        </w:rPr>
        <w:sectPr>
          <w:footerReference r:id="rId9" w:type="default"/>
          <w:pgSz w:w="16838" w:h="11906" w:orient="landscape"/>
          <w:pgMar w:top="1134" w:right="1440" w:bottom="1627" w:left="1440" w:header="851" w:footer="992" w:gutter="0"/>
          <w:pgNumType w:fmt="numberInDash"/>
          <w:cols w:space="720" w:num="1"/>
          <w:docGrid w:type="lines" w:linePitch="312" w:charSpace="0"/>
        </w:sectPr>
      </w:pPr>
    </w:p>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385" w:type="dxa"/>
            <w:tcBorders>
              <w:top w:val="nil"/>
              <w:left w:val="nil"/>
              <w:bottom w:val="nil"/>
              <w:right w:val="nil"/>
            </w:tcBorders>
            <w:vAlign w:val="bottom"/>
          </w:tcPr>
          <w:p>
            <w:pPr>
              <w:widowControl/>
              <w:jc w:val="left"/>
              <w:rPr>
                <w:rFonts w:ascii="仿宋_GB2312" w:hAnsi="宋体" w:cs="宋体"/>
                <w:kern w:val="0"/>
                <w:sz w:val="24"/>
              </w:rPr>
            </w:pPr>
          </w:p>
        </w:tc>
        <w:tc>
          <w:tcPr>
            <w:tcW w:w="765"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1040" w:type="dxa"/>
            <w:tcBorders>
              <w:top w:val="nil"/>
              <w:left w:val="nil"/>
              <w:bottom w:val="nil"/>
              <w:right w:val="nil"/>
            </w:tcBorders>
            <w:vAlign w:val="bottom"/>
          </w:tcPr>
          <w:p>
            <w:pPr>
              <w:widowControl/>
              <w:jc w:val="left"/>
              <w:rPr>
                <w:rFonts w:ascii="仿宋_GB2312" w:hAnsi="宋体" w:cs="宋体"/>
                <w:kern w:val="0"/>
                <w:sz w:val="24"/>
              </w:rPr>
            </w:pPr>
          </w:p>
        </w:tc>
        <w:tc>
          <w:tcPr>
            <w:tcW w:w="2010" w:type="dxa"/>
            <w:gridSpan w:val="2"/>
            <w:tcBorders>
              <w:top w:val="nil"/>
              <w:left w:val="nil"/>
              <w:bottom w:val="nil"/>
              <w:right w:val="nil"/>
            </w:tcBorders>
            <w:vAlign w:val="bottom"/>
          </w:tcPr>
          <w:p>
            <w:pPr>
              <w:widowControl/>
              <w:jc w:val="right"/>
              <w:rPr>
                <w:rFonts w:ascii="仿宋_GB2312" w:hAnsi="宋体" w:cs="宋体"/>
                <w:kern w:val="0"/>
                <w:sz w:val="22"/>
                <w:szCs w:val="22"/>
              </w:rPr>
            </w:pPr>
            <w:r>
              <w:rPr>
                <w:rFonts w:hint="eastAsia" w:ascii="仿宋_GB2312" w:hAnsi="宋体" w:cs="宋体"/>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ascii="宋体" w:hAnsi="宋体" w:cs="宋体"/>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ascii="宋体" w:hAnsi="宋体" w:cs="宋体"/>
                <w:kern w:val="0"/>
                <w:sz w:val="22"/>
                <w:szCs w:val="22"/>
              </w:rPr>
            </w:pPr>
            <w:r>
              <w:rPr>
                <w:rFonts w:hint="eastAsia" w:ascii="宋体" w:hAnsi="宋体" w:cs="宋体"/>
                <w:kern w:val="0"/>
                <w:sz w:val="22"/>
                <w:szCs w:val="22"/>
              </w:rPr>
              <w:t>　</w:t>
            </w:r>
          </w:p>
        </w:tc>
      </w:tr>
    </w:tbl>
    <w:p>
      <w:pPr>
        <w:spacing w:line="560" w:lineRule="exact"/>
        <w:ind w:firstLine="420"/>
        <w:rPr>
          <w:rFonts w:hint="eastAsia"/>
        </w:rPr>
      </w:pPr>
      <w:r>
        <w:rPr>
          <w:rFonts w:hint="eastAsia"/>
        </w:rPr>
        <w:t>注：本表反映</w:t>
      </w:r>
      <w:r>
        <w:rPr>
          <w:rFonts w:hint="eastAsia"/>
          <w:lang w:val="en-US" w:eastAsia="zh-CN"/>
        </w:rPr>
        <w:t>单位</w:t>
      </w:r>
      <w:r>
        <w:rPr>
          <w:rFonts w:hint="eastAsia"/>
        </w:rPr>
        <w:t>本年度政府性基金预算财政拨款收入支出及结转和结余情况。</w:t>
      </w:r>
    </w:p>
    <w:p>
      <w:pPr>
        <w:spacing w:line="560" w:lineRule="exact"/>
        <w:ind w:firstLine="420"/>
        <w:rPr>
          <w:rFonts w:hint="eastAsia"/>
        </w:rPr>
      </w:pPr>
    </w:p>
    <w:p>
      <w:pPr>
        <w:ind w:firstLine="643" w:firstLineChars="200"/>
        <w:rPr>
          <w:rFonts w:hint="eastAsia" w:ascii="仿宋_GB2312" w:hAnsi="黑体" w:eastAsia="仿宋_GB2312"/>
          <w:b/>
          <w:sz w:val="32"/>
          <w:szCs w:val="32"/>
          <w:lang w:eastAsia="zh-CN"/>
        </w:rPr>
      </w:pPr>
      <w:r>
        <w:rPr>
          <w:rFonts w:hint="eastAsia" w:ascii="仿宋_GB2312" w:hAnsi="黑体" w:eastAsia="仿宋_GB2312"/>
          <w:b/>
          <w:sz w:val="32"/>
          <w:szCs w:val="32"/>
          <w:lang w:eastAsia="zh-CN"/>
        </w:rPr>
        <w:t>柳州市柳江实验高中</w:t>
      </w:r>
      <w:r>
        <w:rPr>
          <w:rFonts w:hint="eastAsia" w:ascii="仿宋_GB2312" w:hAnsi="黑体" w:eastAsia="仿宋_GB2312"/>
          <w:b/>
          <w:sz w:val="32"/>
          <w:szCs w:val="32"/>
        </w:rPr>
        <w:t>没</w:t>
      </w:r>
      <w:r>
        <w:rPr>
          <w:rFonts w:hint="eastAsia" w:ascii="仿宋_GB2312" w:hAnsi="黑体" w:eastAsia="仿宋_GB2312"/>
          <w:b/>
          <w:sz w:val="32"/>
          <w:szCs w:val="32"/>
          <w:lang w:eastAsia="zh-CN"/>
        </w:rPr>
        <w:t>有政府性基金预算财政拨款收入支出</w:t>
      </w:r>
      <w:r>
        <w:rPr>
          <w:rFonts w:hint="eastAsia" w:ascii="仿宋_GB2312" w:hAnsi="黑体" w:eastAsia="仿宋_GB2312"/>
          <w:b/>
          <w:sz w:val="32"/>
          <w:szCs w:val="32"/>
        </w:rPr>
        <w:t>，故本表无数据</w:t>
      </w:r>
      <w:r>
        <w:rPr>
          <w:rFonts w:hint="eastAsia" w:ascii="仿宋_GB2312" w:hAnsi="黑体" w:eastAsia="仿宋_GB2312"/>
          <w:b/>
          <w:sz w:val="32"/>
          <w:szCs w:val="32"/>
          <w:lang w:eastAsia="zh-CN"/>
        </w:rPr>
        <w:t>。</w:t>
      </w:r>
    </w:p>
    <w:p>
      <w:pPr>
        <w:spacing w:line="560" w:lineRule="exact"/>
        <w:ind w:firstLine="420"/>
        <w:rPr>
          <w:rFonts w:hint="eastAsia"/>
        </w:rPr>
      </w:pPr>
    </w:p>
    <w:p>
      <w:pPr>
        <w:spacing w:line="560" w:lineRule="exact"/>
        <w:ind w:firstLine="420"/>
        <w:rPr>
          <w:rFonts w:hint="eastAsia"/>
        </w:rPr>
      </w:pPr>
    </w:p>
    <w:p>
      <w:pPr>
        <w:spacing w:line="560" w:lineRule="exact"/>
        <w:ind w:firstLine="420"/>
        <w:rPr>
          <w:rFonts w:hint="eastAsia"/>
        </w:rPr>
      </w:pPr>
    </w:p>
    <w:p>
      <w:pPr>
        <w:spacing w:line="560" w:lineRule="exact"/>
        <w:ind w:firstLine="420"/>
        <w:rPr>
          <w:rFonts w:hint="eastAsia"/>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8"/>
        <w:gridCol w:w="1292"/>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3520" w:type="dxa"/>
            <w:gridSpan w:val="6"/>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highlight w:val="none"/>
                <w:u w:val="none"/>
              </w:rPr>
            </w:pPr>
            <w:r>
              <w:rPr>
                <w:rFonts w:hint="eastAsia" w:ascii="华文中宋" w:hAnsi="华文中宋" w:eastAsia="华文中宋" w:cs="华文中宋"/>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0" w:hRule="atLeast"/>
        </w:trPr>
        <w:tc>
          <w:tcPr>
            <w:tcW w:w="1318"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lang w:val="en-US" w:eastAsia="zh-CN"/>
              </w:rPr>
            </w:pPr>
          </w:p>
        </w:tc>
        <w:tc>
          <w:tcPr>
            <w:tcW w:w="1292"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2249" w:type="dxa"/>
            <w:shd w:val="clear" w:color="auto" w:fill="FFFFFF"/>
            <w:vAlign w:val="center"/>
          </w:tcPr>
          <w:p>
            <w:pPr>
              <w:jc w:val="center"/>
              <w:rPr>
                <w:rFonts w:hint="eastAsia" w:ascii="宋体" w:hAnsi="宋体" w:eastAsia="宋体" w:cs="宋体"/>
                <w:i w:val="0"/>
                <w:color w:val="000000"/>
                <w:sz w:val="20"/>
                <w:szCs w:val="20"/>
                <w:highlight w:val="none"/>
                <w:u w:val="none"/>
              </w:rPr>
            </w:pPr>
          </w:p>
        </w:tc>
        <w:tc>
          <w:tcPr>
            <w:tcW w:w="3242"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134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4859"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项 </w:t>
            </w:r>
            <w:r>
              <w:rPr>
                <w:rStyle w:val="9"/>
                <w:highlight w:val="none"/>
                <w:lang w:val="en-US" w:eastAsia="zh-CN" w:bidi="ar"/>
              </w:rPr>
              <w:t xml:space="preserve">   </w:t>
            </w:r>
            <w:r>
              <w:rPr>
                <w:rStyle w:val="10"/>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4859"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8" w:hRule="atLeast"/>
        </w:trPr>
        <w:tc>
          <w:tcPr>
            <w:tcW w:w="13520" w:type="dxa"/>
            <w:gridSpan w:val="6"/>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注：本表反映</w:t>
            </w:r>
            <w:r>
              <w:rPr>
                <w:rFonts w:hint="eastAsia" w:ascii="宋体" w:hAnsi="宋体" w:cs="宋体"/>
                <w:i w:val="0"/>
                <w:color w:val="000000"/>
                <w:kern w:val="0"/>
                <w:sz w:val="24"/>
                <w:szCs w:val="24"/>
                <w:highlight w:val="none"/>
                <w:u w:val="none"/>
                <w:lang w:val="en-US" w:eastAsia="zh-CN" w:bidi="ar"/>
              </w:rPr>
              <w:t>单位</w:t>
            </w:r>
            <w:r>
              <w:rPr>
                <w:rFonts w:hint="eastAsia" w:ascii="宋体" w:hAnsi="宋体" w:eastAsia="宋体" w:cs="宋体"/>
                <w:i w:val="0"/>
                <w:color w:val="000000"/>
                <w:kern w:val="0"/>
                <w:sz w:val="24"/>
                <w:szCs w:val="24"/>
                <w:highlight w:val="none"/>
                <w:u w:val="none"/>
                <w:lang w:val="en-US" w:eastAsia="zh-CN" w:bidi="ar"/>
              </w:rPr>
              <w:t>本年度国有资本经营预算财政拨款支出情况。</w:t>
            </w:r>
          </w:p>
        </w:tc>
      </w:tr>
    </w:tbl>
    <w:p>
      <w:pPr>
        <w:spacing w:line="560" w:lineRule="exact"/>
        <w:ind w:firstLine="321" w:firstLineChars="100"/>
        <w:rPr>
          <w:rFonts w:hint="eastAsia"/>
          <w:highlight w:val="none"/>
        </w:rPr>
        <w:sectPr>
          <w:pgSz w:w="16838" w:h="11906" w:orient="landscape"/>
          <w:pgMar w:top="1797" w:right="1440" w:bottom="1797" w:left="1440" w:header="851" w:footer="992" w:gutter="0"/>
          <w:pgNumType w:fmt="numberInDash"/>
          <w:cols w:space="720" w:num="1"/>
          <w:docGrid w:type="lines" w:linePitch="312" w:charSpace="0"/>
        </w:sectPr>
      </w:pPr>
      <w:r>
        <w:rPr>
          <w:rFonts w:hint="eastAsia" w:ascii="仿宋_GB2312" w:hAnsi="黑体" w:eastAsia="仿宋_GB2312"/>
          <w:b/>
          <w:sz w:val="32"/>
          <w:szCs w:val="32"/>
          <w:lang w:eastAsia="zh-CN"/>
        </w:rPr>
        <w:t>柳州市柳江实验高中</w:t>
      </w:r>
      <w:r>
        <w:rPr>
          <w:rFonts w:hint="eastAsia" w:ascii="仿宋_GB2312" w:hAnsi="黑体" w:eastAsia="仿宋_GB2312"/>
          <w:b/>
          <w:sz w:val="32"/>
          <w:szCs w:val="32"/>
        </w:rPr>
        <w:t>没</w:t>
      </w:r>
      <w:r>
        <w:rPr>
          <w:rFonts w:hint="eastAsia" w:ascii="仿宋_GB2312" w:hAnsi="黑体" w:eastAsia="仿宋_GB2312"/>
          <w:b/>
          <w:sz w:val="32"/>
          <w:szCs w:val="32"/>
          <w:lang w:eastAsia="zh-CN"/>
        </w:rPr>
        <w:t>有</w:t>
      </w:r>
      <w:r>
        <w:rPr>
          <w:rFonts w:hint="eastAsia" w:ascii="仿宋_GB2312" w:hAnsi="黑体" w:eastAsia="仿宋_GB2312"/>
          <w:b/>
          <w:sz w:val="32"/>
          <w:szCs w:val="32"/>
          <w:lang w:val="en-US" w:eastAsia="zh-CN"/>
        </w:rPr>
        <w:t>国有资本经营预算财政拨款支出</w:t>
      </w:r>
      <w:r>
        <w:rPr>
          <w:rFonts w:hint="eastAsia" w:ascii="仿宋_GB2312" w:hAnsi="黑体" w:eastAsia="仿宋_GB2312"/>
          <w:b/>
          <w:sz w:val="32"/>
          <w:szCs w:val="32"/>
        </w:rPr>
        <w:t>，故本表无数据</w:t>
      </w:r>
      <w:r>
        <w:rPr>
          <w:rFonts w:hint="eastAsia" w:ascii="仿宋_GB2312" w:hAnsi="黑体" w:eastAsia="仿宋_GB2312"/>
          <w:b/>
          <w:sz w:val="32"/>
          <w:szCs w:val="32"/>
          <w:lang w:eastAsia="zh-CN"/>
        </w:rPr>
        <w:t>。</w:t>
      </w:r>
    </w:p>
    <w:p>
      <w:pPr>
        <w:spacing w:line="580" w:lineRule="exact"/>
        <w:rPr>
          <w:rFonts w:ascii="仿宋_GB2312" w:eastAsia="仿宋_GB2312"/>
          <w:b/>
          <w:sz w:val="32"/>
          <w:szCs w:val="32"/>
        </w:rPr>
      </w:pPr>
      <w:r>
        <w:rPr>
          <w:rFonts w:hint="eastAsia" w:ascii="仿宋_GB2312" w:eastAsia="仿宋_GB2312"/>
          <w:b/>
          <w:sz w:val="32"/>
          <w:szCs w:val="32"/>
        </w:rPr>
        <w:t>第三部分：</w:t>
      </w:r>
      <w:r>
        <w:rPr>
          <w:rFonts w:hint="eastAsia" w:ascii="仿宋_GB2312" w:eastAsia="仿宋_GB2312"/>
          <w:b/>
          <w:sz w:val="32"/>
          <w:szCs w:val="32"/>
          <w:lang w:eastAsia="zh-CN"/>
        </w:rPr>
        <w:t>柳州市柳江实验高中</w:t>
      </w:r>
      <w:r>
        <w:rPr>
          <w:rFonts w:hint="eastAsia" w:ascii="仿宋_GB2312" w:eastAsia="仿宋_GB2312"/>
          <w:b/>
          <w:sz w:val="32"/>
          <w:szCs w:val="32"/>
        </w:rPr>
        <w:t>2020年度</w:t>
      </w:r>
      <w:r>
        <w:rPr>
          <w:rFonts w:hint="eastAsia" w:ascii="仿宋_GB2312" w:eastAsia="仿宋_GB2312"/>
          <w:b/>
          <w:sz w:val="32"/>
          <w:szCs w:val="32"/>
          <w:lang w:val="en-US" w:eastAsia="zh-CN"/>
        </w:rPr>
        <w:t>单位</w:t>
      </w:r>
      <w:r>
        <w:rPr>
          <w:rFonts w:hint="eastAsia" w:ascii="仿宋_GB2312" w:eastAsia="仿宋_GB2312"/>
          <w:b/>
          <w:sz w:val="32"/>
          <w:szCs w:val="32"/>
        </w:rPr>
        <w:t>决算情况说明</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一、</w:t>
      </w:r>
      <w:r>
        <w:rPr>
          <w:rFonts w:hint="eastAsia" w:eastAsia="仿宋_GB2312"/>
          <w:b/>
          <w:kern w:val="0"/>
          <w:sz w:val="32"/>
          <w:szCs w:val="32"/>
        </w:rPr>
        <w:t>2020</w:t>
      </w:r>
      <w:r>
        <w:rPr>
          <w:rFonts w:hint="eastAsia" w:ascii="仿宋_GB2312" w:eastAsia="仿宋_GB2312" w:cs="仿宋_GB2312"/>
          <w:b/>
          <w:kern w:val="0"/>
          <w:sz w:val="32"/>
          <w:szCs w:val="32"/>
        </w:rPr>
        <w:t>年度收入支出决算总体情况</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kern w:val="0"/>
          <w:sz w:val="32"/>
          <w:szCs w:val="32"/>
        </w:rPr>
        <w:t xml:space="preserve"> </w:t>
      </w:r>
      <w:r>
        <w:rPr>
          <w:rFonts w:hint="eastAsia" w:ascii="仿宋_GB2312" w:eastAsia="仿宋_GB2312" w:cs="仿宋_GB2312"/>
          <w:bCs/>
          <w:kern w:val="0"/>
          <w:sz w:val="32"/>
          <w:szCs w:val="32"/>
        </w:rPr>
        <w:t>2020年度收入总计</w:t>
      </w:r>
      <w:r>
        <w:rPr>
          <w:rFonts w:hint="eastAsia" w:ascii="仿宋_GB2312" w:eastAsia="仿宋_GB2312" w:cs="仿宋_GB2312"/>
          <w:bCs/>
          <w:kern w:val="0"/>
          <w:sz w:val="32"/>
          <w:szCs w:val="32"/>
          <w:lang w:val="en-US" w:eastAsia="zh-CN"/>
        </w:rPr>
        <w:t>3683.85</w:t>
      </w:r>
      <w:r>
        <w:rPr>
          <w:rFonts w:hint="eastAsia" w:ascii="仿宋_GB2312" w:eastAsia="仿宋_GB2312" w:cs="仿宋_GB2312"/>
          <w:bCs/>
          <w:kern w:val="0"/>
          <w:sz w:val="32"/>
          <w:szCs w:val="32"/>
        </w:rPr>
        <w:t>万元，支出总计</w:t>
      </w:r>
      <w:r>
        <w:rPr>
          <w:rFonts w:hint="eastAsia" w:ascii="仿宋_GB2312" w:eastAsia="仿宋_GB2312" w:cs="仿宋_GB2312"/>
          <w:bCs/>
          <w:kern w:val="0"/>
          <w:sz w:val="32"/>
          <w:szCs w:val="32"/>
          <w:lang w:val="en-US" w:eastAsia="zh-CN"/>
        </w:rPr>
        <w:t>3683.85</w:t>
      </w:r>
      <w:r>
        <w:rPr>
          <w:rFonts w:hint="eastAsia" w:ascii="仿宋_GB2312" w:eastAsia="仿宋_GB2312" w:cs="仿宋_GB2312"/>
          <w:bCs/>
          <w:kern w:val="0"/>
          <w:sz w:val="32"/>
          <w:szCs w:val="32"/>
        </w:rPr>
        <w:t>万元，与2019年相比，收、支分别增加</w:t>
      </w:r>
      <w:r>
        <w:rPr>
          <w:rFonts w:hint="eastAsia" w:ascii="仿宋_GB2312" w:eastAsia="仿宋_GB2312" w:cs="仿宋_GB2312"/>
          <w:bCs/>
          <w:kern w:val="0"/>
          <w:sz w:val="32"/>
          <w:szCs w:val="32"/>
          <w:lang w:val="en-US" w:eastAsia="zh-CN"/>
        </w:rPr>
        <w:t>605.80万元</w:t>
      </w:r>
      <w:r>
        <w:rPr>
          <w:rFonts w:hint="eastAsia" w:ascii="仿宋_GB2312" w:eastAsia="仿宋_GB2312" w:cs="仿宋_GB2312"/>
          <w:bCs/>
          <w:kern w:val="0"/>
          <w:sz w:val="32"/>
          <w:szCs w:val="32"/>
        </w:rPr>
        <w:t>；分别增长</w:t>
      </w:r>
      <w:r>
        <w:rPr>
          <w:rFonts w:hint="eastAsia" w:ascii="仿宋_GB2312" w:eastAsia="仿宋_GB2312" w:cs="仿宋_GB2312"/>
          <w:bCs/>
          <w:kern w:val="0"/>
          <w:sz w:val="32"/>
          <w:szCs w:val="32"/>
          <w:lang w:val="en-US" w:eastAsia="zh-CN"/>
        </w:rPr>
        <w:t>20</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二、</w:t>
      </w:r>
      <w:r>
        <w:rPr>
          <w:rFonts w:hint="eastAsia" w:eastAsia="仿宋_GB2312"/>
          <w:b/>
          <w:kern w:val="0"/>
          <w:sz w:val="32"/>
          <w:szCs w:val="32"/>
        </w:rPr>
        <w:t>2020</w:t>
      </w:r>
      <w:r>
        <w:rPr>
          <w:rFonts w:hint="eastAsia" w:ascii="仿宋_GB2312" w:eastAsia="仿宋_GB2312" w:cs="仿宋_GB2312"/>
          <w:b/>
          <w:kern w:val="0"/>
          <w:sz w:val="32"/>
          <w:szCs w:val="32"/>
        </w:rPr>
        <w:t>年度收入决算情况</w:t>
      </w:r>
    </w:p>
    <w:p>
      <w:pPr>
        <w:autoSpaceDE w:val="0"/>
        <w:autoSpaceDN w:val="0"/>
        <w:adjustRightInd w:val="0"/>
        <w:spacing w:line="580" w:lineRule="exact"/>
        <w:ind w:firstLine="640" w:firstLineChars="200"/>
        <w:jc w:val="left"/>
        <w:rPr>
          <w:rFonts w:ascii="仿宋_GB2312" w:eastAsia="仿宋_GB2312" w:cs="仿宋_GB2312"/>
          <w:b/>
          <w:kern w:val="0"/>
          <w:sz w:val="32"/>
          <w:szCs w:val="32"/>
        </w:rPr>
      </w:pPr>
      <w:r>
        <w:rPr>
          <w:rFonts w:hint="eastAsia" w:ascii="仿宋_GB2312" w:eastAsia="仿宋_GB2312" w:cs="仿宋_GB2312"/>
          <w:bCs/>
          <w:kern w:val="0"/>
          <w:sz w:val="32"/>
          <w:szCs w:val="32"/>
        </w:rPr>
        <w:t>本年收入</w:t>
      </w:r>
      <w:r>
        <w:rPr>
          <w:rFonts w:hint="eastAsia" w:ascii="仿宋_GB2312" w:eastAsia="仿宋_GB2312" w:cs="仿宋_GB2312"/>
          <w:bCs/>
          <w:kern w:val="0"/>
          <w:sz w:val="32"/>
          <w:szCs w:val="32"/>
          <w:lang w:eastAsia="zh-CN"/>
        </w:rPr>
        <w:t>合计</w:t>
      </w:r>
      <w:r>
        <w:rPr>
          <w:rFonts w:hint="eastAsia" w:ascii="仿宋_GB2312" w:eastAsia="仿宋_GB2312" w:cs="仿宋_GB2312"/>
          <w:bCs/>
          <w:kern w:val="0"/>
          <w:sz w:val="32"/>
          <w:szCs w:val="32"/>
          <w:lang w:val="en-US" w:eastAsia="zh-CN"/>
        </w:rPr>
        <w:t>3524.35</w:t>
      </w:r>
      <w:r>
        <w:rPr>
          <w:rFonts w:hint="eastAsia" w:ascii="仿宋_GB2312" w:eastAsia="仿宋_GB2312" w:cs="仿宋_GB2312"/>
          <w:bCs/>
          <w:kern w:val="0"/>
          <w:sz w:val="32"/>
          <w:szCs w:val="32"/>
        </w:rPr>
        <w:t>万元 ，其中：一般公共预算财政拨款收入</w:t>
      </w:r>
      <w:r>
        <w:rPr>
          <w:rFonts w:hint="eastAsia" w:ascii="仿宋_GB2312" w:eastAsia="仿宋_GB2312" w:cs="仿宋_GB2312"/>
          <w:bCs/>
          <w:kern w:val="0"/>
          <w:sz w:val="32"/>
          <w:szCs w:val="32"/>
          <w:lang w:val="en-US" w:eastAsia="zh-CN"/>
        </w:rPr>
        <w:t>3325.51</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94%</w:t>
      </w:r>
      <w:r>
        <w:rPr>
          <w:rFonts w:hint="eastAsia" w:ascii="仿宋_GB2312" w:eastAsia="仿宋_GB2312" w:cs="仿宋_GB2312"/>
          <w:bCs/>
          <w:kern w:val="0"/>
          <w:sz w:val="32"/>
          <w:szCs w:val="32"/>
        </w:rPr>
        <w:t> ；事业收入</w:t>
      </w:r>
      <w:r>
        <w:rPr>
          <w:rFonts w:hint="eastAsia" w:ascii="仿宋_GB2312" w:eastAsia="仿宋_GB2312" w:cs="仿宋_GB2312"/>
          <w:bCs/>
          <w:kern w:val="0"/>
          <w:sz w:val="32"/>
          <w:szCs w:val="32"/>
          <w:lang w:val="en-US" w:eastAsia="zh-CN"/>
        </w:rPr>
        <w:t>198.84</w:t>
      </w:r>
      <w:r>
        <w:rPr>
          <w:rFonts w:hint="eastAsia" w:ascii="仿宋_GB2312" w:eastAsia="仿宋_GB2312" w:cs="仿宋_GB2312"/>
          <w:bCs/>
          <w:kern w:val="0"/>
          <w:sz w:val="32"/>
          <w:szCs w:val="32"/>
        </w:rPr>
        <w:t>万元，占比</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 xml:space="preserve"> </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 </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三、</w:t>
      </w:r>
      <w:r>
        <w:rPr>
          <w:rFonts w:hint="eastAsia" w:eastAsia="仿宋_GB2312"/>
          <w:b/>
          <w:kern w:val="0"/>
          <w:sz w:val="32"/>
          <w:szCs w:val="32"/>
        </w:rPr>
        <w:t>2020</w:t>
      </w:r>
      <w:r>
        <w:rPr>
          <w:rFonts w:hint="eastAsia" w:ascii="仿宋_GB2312" w:eastAsia="仿宋_GB2312" w:cs="仿宋_GB2312"/>
          <w:b/>
          <w:kern w:val="0"/>
          <w:sz w:val="32"/>
          <w:szCs w:val="32"/>
        </w:rPr>
        <w:t>年度支出决算情况</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本年支出合计</w:t>
      </w:r>
      <w:r>
        <w:rPr>
          <w:rFonts w:hint="eastAsia" w:ascii="仿宋_GB2312" w:eastAsia="仿宋_GB2312" w:cs="仿宋_GB2312"/>
          <w:bCs/>
          <w:kern w:val="0"/>
          <w:sz w:val="32"/>
          <w:szCs w:val="32"/>
          <w:lang w:val="en-US" w:eastAsia="zh-CN"/>
        </w:rPr>
        <w:t>3518.40</w:t>
      </w:r>
      <w:r>
        <w:rPr>
          <w:rFonts w:hint="eastAsia" w:ascii="仿宋_GB2312" w:eastAsia="仿宋_GB2312" w:cs="仿宋_GB2312"/>
          <w:bCs/>
          <w:kern w:val="0"/>
          <w:sz w:val="32"/>
          <w:szCs w:val="32"/>
        </w:rPr>
        <w:t>万元，其中：基本支出</w:t>
      </w:r>
      <w:r>
        <w:rPr>
          <w:rFonts w:hint="eastAsia" w:ascii="仿宋_GB2312" w:eastAsia="仿宋_GB2312" w:cs="仿宋_GB2312"/>
          <w:bCs/>
          <w:kern w:val="0"/>
          <w:sz w:val="32"/>
          <w:szCs w:val="32"/>
          <w:lang w:val="en-US" w:eastAsia="zh-CN"/>
        </w:rPr>
        <w:t>3406.40</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占</w:t>
      </w:r>
      <w:r>
        <w:rPr>
          <w:rFonts w:hint="eastAsia" w:ascii="仿宋_GB2312" w:eastAsia="仿宋_GB2312" w:cs="仿宋_GB2312"/>
          <w:bCs/>
          <w:kern w:val="0"/>
          <w:sz w:val="32"/>
          <w:szCs w:val="32"/>
          <w:lang w:val="en-US" w:eastAsia="zh-CN"/>
        </w:rPr>
        <w:t>97</w:t>
      </w:r>
      <w:r>
        <w:rPr>
          <w:rFonts w:hint="eastAsia" w:ascii="仿宋_GB2312" w:eastAsia="仿宋_GB2312" w:cs="仿宋_GB2312"/>
          <w:bCs/>
          <w:kern w:val="0"/>
          <w:sz w:val="32"/>
          <w:szCs w:val="32"/>
        </w:rPr>
        <w:t>%；项目支出</w:t>
      </w:r>
      <w:r>
        <w:rPr>
          <w:rFonts w:hint="eastAsia" w:ascii="仿宋_GB2312" w:eastAsia="仿宋_GB2312" w:cs="仿宋_GB2312"/>
          <w:bCs/>
          <w:kern w:val="0"/>
          <w:sz w:val="32"/>
          <w:szCs w:val="32"/>
          <w:lang w:val="en-US" w:eastAsia="zh-CN"/>
        </w:rPr>
        <w:t>112.00</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kern w:val="0"/>
          <w:sz w:val="32"/>
          <w:szCs w:val="32"/>
        </w:rPr>
        <w:t>四、</w:t>
      </w:r>
      <w:r>
        <w:rPr>
          <w:rFonts w:hint="eastAsia" w:eastAsia="仿宋_GB2312"/>
          <w:b/>
          <w:kern w:val="0"/>
          <w:sz w:val="32"/>
          <w:szCs w:val="32"/>
        </w:rPr>
        <w:t>2020</w:t>
      </w:r>
      <w:r>
        <w:rPr>
          <w:rFonts w:hint="eastAsia" w:ascii="仿宋_GB2312" w:eastAsia="仿宋_GB2312" w:cs="仿宋_GB2312"/>
          <w:b/>
          <w:kern w:val="0"/>
          <w:sz w:val="32"/>
          <w:szCs w:val="32"/>
        </w:rPr>
        <w:t>年度财政拨款收入支出决算情况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本</w:t>
      </w:r>
      <w:r>
        <w:rPr>
          <w:rFonts w:hint="eastAsia" w:ascii="仿宋_GB2312" w:eastAsia="仿宋_GB2312" w:cs="仿宋_GB2312"/>
          <w:bCs/>
          <w:kern w:val="0"/>
          <w:sz w:val="32"/>
          <w:szCs w:val="32"/>
          <w:lang w:val="en-US" w:eastAsia="zh-CN"/>
        </w:rPr>
        <w:t>单位</w:t>
      </w:r>
      <w:r>
        <w:rPr>
          <w:rFonts w:hint="eastAsia" w:ascii="仿宋_GB2312" w:eastAsia="仿宋_GB2312" w:cs="仿宋_GB2312"/>
          <w:bCs/>
          <w:kern w:val="0"/>
          <w:sz w:val="32"/>
          <w:szCs w:val="32"/>
        </w:rPr>
        <w:t>2020年度财政拨款收、支总决算</w:t>
      </w:r>
      <w:r>
        <w:rPr>
          <w:rFonts w:hint="eastAsia" w:ascii="仿宋_GB2312" w:eastAsia="仿宋_GB2312" w:cs="仿宋_GB2312"/>
          <w:bCs/>
          <w:kern w:val="0"/>
          <w:sz w:val="32"/>
          <w:szCs w:val="32"/>
          <w:lang w:val="en-US" w:eastAsia="zh-CN"/>
        </w:rPr>
        <w:t>3399.47</w:t>
      </w:r>
      <w:r>
        <w:rPr>
          <w:rFonts w:hint="eastAsia" w:ascii="仿宋_GB2312" w:eastAsia="仿宋_GB2312" w:cs="仿宋_GB2312"/>
          <w:bCs/>
          <w:kern w:val="0"/>
          <w:sz w:val="32"/>
          <w:szCs w:val="32"/>
        </w:rPr>
        <w:t>万元</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与2019年相比，财政拨款收、支总计各增加</w:t>
      </w:r>
      <w:r>
        <w:rPr>
          <w:rFonts w:hint="eastAsia" w:ascii="仿宋_GB2312" w:eastAsia="仿宋_GB2312" w:cs="仿宋_GB2312"/>
          <w:bCs/>
          <w:kern w:val="0"/>
          <w:sz w:val="32"/>
          <w:szCs w:val="32"/>
          <w:lang w:val="en-US" w:eastAsia="zh-CN"/>
        </w:rPr>
        <w:t>685.01</w:t>
      </w:r>
      <w:r>
        <w:rPr>
          <w:rFonts w:hint="eastAsia" w:ascii="仿宋_GB2312" w:eastAsia="仿宋_GB2312" w:cs="仿宋_GB2312"/>
          <w:bCs/>
          <w:kern w:val="0"/>
          <w:sz w:val="32"/>
          <w:szCs w:val="32"/>
        </w:rPr>
        <w:t>万元，增长</w:t>
      </w:r>
      <w:r>
        <w:rPr>
          <w:rFonts w:hint="eastAsia" w:ascii="仿宋_GB2312" w:eastAsia="仿宋_GB2312" w:cs="仿宋_GB2312"/>
          <w:bCs/>
          <w:kern w:val="0"/>
          <w:sz w:val="32"/>
          <w:szCs w:val="32"/>
          <w:lang w:val="en-US" w:eastAsia="zh-CN"/>
        </w:rPr>
        <w:t>25</w:t>
      </w:r>
      <w:r>
        <w:rPr>
          <w:rFonts w:hint="eastAsia" w:ascii="仿宋_GB2312" w:eastAsia="仿宋_GB2312" w:cs="仿宋_GB2312"/>
          <w:bCs/>
          <w:kern w:val="0"/>
          <w:sz w:val="32"/>
          <w:szCs w:val="32"/>
        </w:rPr>
        <w:t>%。</w:t>
      </w:r>
    </w:p>
    <w:p>
      <w:pPr>
        <w:autoSpaceDE w:val="0"/>
        <w:autoSpaceDN w:val="0"/>
        <w:adjustRightInd w:val="0"/>
        <w:spacing w:line="580" w:lineRule="exact"/>
        <w:ind w:firstLine="643" w:firstLineChars="200"/>
        <w:jc w:val="left"/>
        <w:rPr>
          <w:rFonts w:eastAsia="仿宋_GB2312"/>
          <w:b/>
          <w:kern w:val="0"/>
          <w:sz w:val="32"/>
          <w:szCs w:val="32"/>
        </w:rPr>
      </w:pPr>
      <w:r>
        <w:rPr>
          <w:rFonts w:hint="eastAsia" w:ascii="仿宋_GB2312" w:eastAsia="仿宋_GB2312" w:cs="仿宋_GB2312"/>
          <w:b/>
          <w:kern w:val="0"/>
          <w:sz w:val="32"/>
          <w:szCs w:val="32"/>
        </w:rPr>
        <w:t>五、</w:t>
      </w:r>
      <w:r>
        <w:rPr>
          <w:rFonts w:hint="eastAsia" w:eastAsia="仿宋_GB2312"/>
          <w:b/>
          <w:kern w:val="0"/>
          <w:sz w:val="32"/>
          <w:szCs w:val="32"/>
        </w:rPr>
        <w:t>2020年度一般公共预算财政拨款支出决算情况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（一）财政拨款支出决算情况。 </w:t>
      </w:r>
    </w:p>
    <w:p>
      <w:pPr>
        <w:autoSpaceDE w:val="0"/>
        <w:autoSpaceDN w:val="0"/>
        <w:adjustRightInd w:val="0"/>
        <w:spacing w:line="580" w:lineRule="exact"/>
        <w:ind w:firstLine="960" w:firstLineChars="300"/>
        <w:jc w:val="left"/>
        <w:rPr>
          <w:rFonts w:ascii="仿宋_GB2312" w:eastAsia="仿宋_GB2312" w:cs="仿宋_GB2312"/>
          <w:bCs/>
          <w:kern w:val="0"/>
          <w:sz w:val="32"/>
          <w:szCs w:val="32"/>
        </w:rPr>
      </w:pPr>
      <w:r>
        <w:rPr>
          <w:rFonts w:hint="eastAsia" w:ascii="仿宋_GB2312" w:eastAsia="仿宋_GB2312" w:cs="仿宋_GB2312"/>
          <w:bCs/>
          <w:kern w:val="0"/>
          <w:sz w:val="32"/>
          <w:szCs w:val="32"/>
          <w:lang w:val="en-US" w:eastAsia="zh-CN"/>
        </w:rPr>
        <w:t>本单位</w:t>
      </w:r>
      <w:r>
        <w:rPr>
          <w:rFonts w:hint="eastAsia" w:ascii="仿宋_GB2312" w:eastAsia="仿宋_GB2312" w:cs="仿宋_GB2312"/>
          <w:bCs/>
          <w:kern w:val="0"/>
          <w:sz w:val="32"/>
          <w:szCs w:val="32"/>
        </w:rPr>
        <w:t>2020年度财政拨款支出</w:t>
      </w:r>
      <w:r>
        <w:rPr>
          <w:rFonts w:hint="eastAsia" w:ascii="仿宋_GB2312" w:eastAsia="仿宋_GB2312" w:cs="仿宋_GB2312"/>
          <w:bCs/>
          <w:kern w:val="0"/>
          <w:sz w:val="32"/>
          <w:szCs w:val="32"/>
          <w:lang w:val="en-US" w:eastAsia="zh-CN"/>
        </w:rPr>
        <w:t>3310.14</w:t>
      </w:r>
      <w:r>
        <w:rPr>
          <w:rFonts w:hint="eastAsia" w:ascii="仿宋_GB2312" w:eastAsia="仿宋_GB2312" w:cs="仿宋_GB2312"/>
          <w:bCs/>
          <w:kern w:val="0"/>
          <w:sz w:val="32"/>
          <w:szCs w:val="32"/>
        </w:rPr>
        <w:t>万元，占本年支出合计的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%。与 2019年相比，财政拨款支出增</w:t>
      </w:r>
      <w:r>
        <w:rPr>
          <w:rFonts w:hint="eastAsia" w:ascii="仿宋_GB2312" w:eastAsia="仿宋_GB2312" w:cs="仿宋_GB2312"/>
          <w:bCs/>
          <w:kern w:val="0"/>
          <w:sz w:val="32"/>
          <w:szCs w:val="32"/>
          <w:lang w:val="en-US" w:eastAsia="zh-CN"/>
        </w:rPr>
        <w:t>848.55</w:t>
      </w:r>
      <w:r>
        <w:rPr>
          <w:rFonts w:hint="eastAsia" w:ascii="仿宋_GB2312" w:eastAsia="仿宋_GB2312" w:cs="仿宋_GB2312"/>
          <w:bCs/>
          <w:kern w:val="0"/>
          <w:sz w:val="32"/>
          <w:szCs w:val="32"/>
        </w:rPr>
        <w:t>万元，增加</w:t>
      </w:r>
      <w:r>
        <w:rPr>
          <w:rFonts w:hint="eastAsia" w:ascii="仿宋_GB2312" w:eastAsia="仿宋_GB2312" w:cs="仿宋_GB2312"/>
          <w:bCs/>
          <w:kern w:val="0"/>
          <w:sz w:val="32"/>
          <w:szCs w:val="32"/>
          <w:lang w:val="en-US" w:eastAsia="zh-CN"/>
        </w:rPr>
        <w:t>34</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（二）财政拨款支出决算结构情况（根据公开表格作表述）</w:t>
      </w:r>
    </w:p>
    <w:p>
      <w:pPr>
        <w:autoSpaceDE w:val="0"/>
        <w:autoSpaceDN w:val="0"/>
        <w:adjustRightInd w:val="0"/>
        <w:spacing w:line="580" w:lineRule="exact"/>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 xml:space="preserve">     2020年度财政拨款支出</w:t>
      </w:r>
      <w:r>
        <w:rPr>
          <w:rFonts w:hint="eastAsia" w:ascii="仿宋_GB2312" w:eastAsia="仿宋_GB2312" w:cs="仿宋_GB2312"/>
          <w:bCs/>
          <w:kern w:val="0"/>
          <w:sz w:val="32"/>
          <w:szCs w:val="32"/>
          <w:lang w:val="en-US" w:eastAsia="zh-CN"/>
        </w:rPr>
        <w:t>3310.14</w:t>
      </w:r>
      <w:r>
        <w:rPr>
          <w:rFonts w:hint="eastAsia" w:ascii="仿宋_GB2312" w:eastAsia="仿宋_GB2312" w:cs="仿宋_GB2312"/>
          <w:bCs/>
          <w:kern w:val="0"/>
          <w:sz w:val="32"/>
          <w:szCs w:val="32"/>
        </w:rPr>
        <w:t>万元，主要用于以下方面：教育（类）支出</w:t>
      </w:r>
      <w:r>
        <w:rPr>
          <w:rFonts w:hint="eastAsia" w:ascii="仿宋_GB2312" w:eastAsia="仿宋_GB2312" w:cs="仿宋_GB2312"/>
          <w:bCs/>
          <w:kern w:val="0"/>
          <w:sz w:val="32"/>
          <w:szCs w:val="32"/>
          <w:lang w:val="en-US" w:eastAsia="zh-CN"/>
        </w:rPr>
        <w:t>2559.47</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77</w:t>
      </w:r>
      <w:r>
        <w:rPr>
          <w:rFonts w:hint="eastAsia" w:ascii="仿宋_GB2312" w:eastAsia="仿宋_GB2312" w:cs="仿宋_GB2312"/>
          <w:bCs/>
          <w:kern w:val="0"/>
          <w:sz w:val="32"/>
          <w:szCs w:val="32"/>
        </w:rPr>
        <w:t>%；社会保障和就业（类）支出</w:t>
      </w:r>
      <w:r>
        <w:rPr>
          <w:rFonts w:hint="eastAsia" w:ascii="仿宋_GB2312" w:eastAsia="仿宋_GB2312" w:cs="仿宋_GB2312"/>
          <w:bCs/>
          <w:kern w:val="0"/>
          <w:sz w:val="32"/>
          <w:szCs w:val="32"/>
          <w:lang w:val="en-US" w:eastAsia="zh-CN"/>
        </w:rPr>
        <w:t>427.42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13</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（类）支出</w:t>
      </w:r>
      <w:r>
        <w:rPr>
          <w:rFonts w:hint="eastAsia" w:ascii="仿宋_GB2312" w:eastAsia="仿宋_GB2312" w:cs="仿宋_GB2312"/>
          <w:bCs/>
          <w:kern w:val="0"/>
          <w:sz w:val="32"/>
          <w:szCs w:val="32"/>
          <w:lang w:val="en-US" w:eastAsia="zh-CN"/>
        </w:rPr>
        <w:t>116.02</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4</w:t>
      </w:r>
      <w:r>
        <w:rPr>
          <w:rFonts w:hint="eastAsia" w:ascii="仿宋_GB2312" w:eastAsia="仿宋_GB2312" w:cs="仿宋_GB2312"/>
          <w:bCs/>
          <w:kern w:val="0"/>
          <w:sz w:val="32"/>
          <w:szCs w:val="32"/>
        </w:rPr>
        <w:t>%；住房保障（类）支出</w:t>
      </w:r>
      <w:r>
        <w:rPr>
          <w:rFonts w:hint="eastAsia" w:ascii="仿宋_GB2312" w:eastAsia="仿宋_GB2312" w:cs="仿宋_GB2312"/>
          <w:bCs/>
          <w:kern w:val="0"/>
          <w:sz w:val="32"/>
          <w:szCs w:val="32"/>
          <w:lang w:val="en-US" w:eastAsia="zh-CN"/>
        </w:rPr>
        <w:t>207.23</w:t>
      </w:r>
      <w:r>
        <w:rPr>
          <w:rFonts w:hint="eastAsia" w:ascii="仿宋_GB2312" w:eastAsia="仿宋_GB2312" w:cs="仿宋_GB2312"/>
          <w:bCs/>
          <w:kern w:val="0"/>
          <w:sz w:val="32"/>
          <w:szCs w:val="32"/>
        </w:rPr>
        <w:t>万元，占</w:t>
      </w:r>
      <w:r>
        <w:rPr>
          <w:rFonts w:hint="eastAsia" w:ascii="仿宋_GB2312" w:eastAsia="仿宋_GB2312" w:cs="仿宋_GB2312"/>
          <w:bCs/>
          <w:kern w:val="0"/>
          <w:sz w:val="32"/>
          <w:szCs w:val="32"/>
          <w:lang w:val="en-US" w:eastAsia="zh-CN"/>
        </w:rPr>
        <w:t>6</w:t>
      </w:r>
      <w:r>
        <w:rPr>
          <w:rFonts w:hint="eastAsia" w:ascii="仿宋_GB2312" w:eastAsia="仿宋_GB2312" w:cs="仿宋_GB2312"/>
          <w:bCs/>
          <w:kern w:val="0"/>
          <w:sz w:val="32"/>
          <w:szCs w:val="32"/>
        </w:rPr>
        <w:t>%</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（三）财政拨款支出决算具体情况</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2020年度财政拨款支出年初预算为</w:t>
      </w:r>
      <w:r>
        <w:rPr>
          <w:rFonts w:hint="eastAsia" w:ascii="仿宋_GB2312" w:eastAsia="仿宋_GB2312" w:cs="仿宋_GB2312"/>
          <w:bCs/>
          <w:kern w:val="0"/>
          <w:sz w:val="32"/>
          <w:szCs w:val="32"/>
          <w:lang w:val="en-US" w:eastAsia="zh-CN"/>
        </w:rPr>
        <w:t>2854.88</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3310.14</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%。决算数大于预算数的主要原因：一是年中追加安排财政拨款支出预算，涉及项目有教育（类）</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社会保障和就业（类）</w:t>
      </w:r>
      <w:r>
        <w:rPr>
          <w:rFonts w:hint="eastAsia" w:ascii="仿宋_GB2312" w:eastAsia="仿宋_GB2312" w:cs="仿宋_GB2312"/>
          <w:bCs/>
          <w:kern w:val="0"/>
          <w:sz w:val="32"/>
          <w:szCs w:val="32"/>
          <w:lang w:eastAsia="zh-CN"/>
        </w:rPr>
        <w:t>、卫生健康</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住房保障（类）</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 xml:space="preserve">二是部分支出按规定，通过使用以前年度财政拨款结转资金解决。其中：（根据公开表格作表述，有则表述） </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教育</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普通教育</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高中教育</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2058.09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2447.47</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%。决算数大于预算数的主要原因是一是年中追加安排财政拨款支出预算。二是部分支出按规定，通过使用以前年度财政拨款结转资金解决。</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rPr>
        <w:t>教育</w:t>
      </w:r>
      <w:r>
        <w:rPr>
          <w:rFonts w:hint="eastAsia" w:ascii="仿宋_GB2312" w:eastAsia="仿宋_GB2312" w:cs="仿宋_GB2312"/>
          <w:bCs/>
          <w:kern w:val="0"/>
          <w:sz w:val="32"/>
          <w:szCs w:val="32"/>
          <w:lang w:eastAsia="zh-CN"/>
        </w:rPr>
        <w:t>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普通教育</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其他普通教育支出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0</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112.00</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%。决算数大于预算数的主要原因是一是年中追加安排财政拨款支出预算。</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事业单位离退休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10.93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11.28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100</w:t>
      </w:r>
      <w:r>
        <w:rPr>
          <w:rFonts w:hint="eastAsia" w:ascii="仿宋_GB2312" w:eastAsia="仿宋_GB2312" w:cs="仿宋_GB2312"/>
          <w:bCs/>
          <w:kern w:val="0"/>
          <w:sz w:val="32"/>
          <w:szCs w:val="32"/>
        </w:rPr>
        <w:t>%。决算数大于预算数的主要原因是一是年中追加安排财政拨款支出预算。</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机关事业单位基本养老保险缴费支出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289.05</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273.66</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95</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w:t>
      </w:r>
      <w:r>
        <w:rPr>
          <w:rFonts w:hint="eastAsia" w:ascii="仿宋_GB2312" w:eastAsia="仿宋_GB2312" w:cs="仿宋_GB2312"/>
          <w:bCs/>
          <w:kern w:val="0"/>
          <w:sz w:val="32"/>
          <w:szCs w:val="32"/>
          <w:lang w:eastAsia="zh-CN"/>
        </w:rPr>
        <w:t>是单位</w:t>
      </w:r>
      <w:r>
        <w:rPr>
          <w:rFonts w:hint="eastAsia" w:ascii="仿宋_GB2312" w:eastAsia="仿宋_GB2312" w:cs="仿宋_GB2312"/>
          <w:bCs/>
          <w:kern w:val="0"/>
          <w:sz w:val="32"/>
          <w:szCs w:val="32"/>
          <w:lang w:val="en-US" w:eastAsia="zh-CN"/>
        </w:rPr>
        <w:t>计算</w:t>
      </w:r>
      <w:r>
        <w:rPr>
          <w:rFonts w:hint="eastAsia" w:ascii="仿宋_GB2312" w:eastAsia="仿宋_GB2312" w:cs="仿宋_GB2312"/>
          <w:bCs/>
          <w:kern w:val="0"/>
          <w:sz w:val="32"/>
          <w:szCs w:val="32"/>
          <w:lang w:eastAsia="zh-CN"/>
        </w:rPr>
        <w:t>缴纳基数与预算有差异。</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社会保障和就业支出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行政事业单位养老支出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机关事业单位职业年金缴纳支出</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144.53</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142.48</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99</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lang w:val="en-US" w:eastAsia="zh-CN"/>
        </w:rPr>
        <w:t>计算</w:t>
      </w:r>
      <w:r>
        <w:rPr>
          <w:rFonts w:hint="eastAsia" w:ascii="仿宋_GB2312" w:eastAsia="仿宋_GB2312" w:cs="仿宋_GB2312"/>
          <w:bCs/>
          <w:kern w:val="0"/>
          <w:sz w:val="32"/>
          <w:szCs w:val="32"/>
          <w:lang w:eastAsia="zh-CN"/>
        </w:rPr>
        <w:t>缴纳基数与预算有差异。</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卫生健康支出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行政事业单位医疗</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事业单位医疗</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135.49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116.02</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86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lang w:val="en-US" w:eastAsia="zh-CN"/>
        </w:rPr>
        <w:t>计算</w:t>
      </w:r>
      <w:r>
        <w:rPr>
          <w:rFonts w:hint="eastAsia" w:ascii="仿宋_GB2312" w:eastAsia="仿宋_GB2312" w:cs="仿宋_GB2312"/>
          <w:bCs/>
          <w:kern w:val="0"/>
          <w:sz w:val="32"/>
          <w:szCs w:val="32"/>
          <w:lang w:eastAsia="zh-CN"/>
        </w:rPr>
        <w:t>缴纳基数与预算有差异。</w:t>
      </w:r>
    </w:p>
    <w:p>
      <w:pPr>
        <w:numPr>
          <w:ilvl w:val="0"/>
          <w:numId w:val="1"/>
        </w:numPr>
        <w:autoSpaceDE w:val="0"/>
        <w:autoSpaceDN w:val="0"/>
        <w:adjustRightInd w:val="0"/>
        <w:spacing w:line="580" w:lineRule="exact"/>
        <w:ind w:firstLine="640" w:firstLineChars="200"/>
        <w:jc w:val="left"/>
        <w:rPr>
          <w:rFonts w:hint="eastAsia" w:ascii="仿宋_GB2312" w:eastAsia="仿宋_GB2312" w:cs="仿宋_GB2312"/>
          <w:bCs/>
          <w:kern w:val="0"/>
          <w:sz w:val="32"/>
          <w:szCs w:val="32"/>
        </w:rPr>
      </w:pPr>
      <w:r>
        <w:rPr>
          <w:rFonts w:hint="eastAsia" w:ascii="仿宋_GB2312" w:eastAsia="仿宋_GB2312" w:cs="仿宋_GB2312"/>
          <w:bCs/>
          <w:kern w:val="0"/>
          <w:sz w:val="32"/>
          <w:szCs w:val="32"/>
          <w:lang w:eastAsia="zh-CN"/>
        </w:rPr>
        <w:t>住房保障支出</w:t>
      </w:r>
      <w:r>
        <w:rPr>
          <w:rFonts w:hint="eastAsia" w:ascii="仿宋_GB2312" w:eastAsia="仿宋_GB2312" w:cs="仿宋_GB2312"/>
          <w:bCs/>
          <w:kern w:val="0"/>
          <w:sz w:val="32"/>
          <w:szCs w:val="32"/>
        </w:rPr>
        <w:t>（类）</w:t>
      </w:r>
      <w:r>
        <w:rPr>
          <w:rFonts w:hint="eastAsia" w:ascii="仿宋_GB2312" w:eastAsia="仿宋_GB2312" w:cs="仿宋_GB2312"/>
          <w:bCs/>
          <w:kern w:val="0"/>
          <w:sz w:val="32"/>
          <w:szCs w:val="32"/>
          <w:lang w:eastAsia="zh-CN"/>
        </w:rPr>
        <w:t>住房改革支出</w:t>
      </w:r>
      <w:r>
        <w:rPr>
          <w:rFonts w:hint="eastAsia" w:ascii="仿宋_GB2312" w:eastAsia="仿宋_GB2312" w:cs="仿宋_GB2312"/>
          <w:bCs/>
          <w:kern w:val="0"/>
          <w:sz w:val="32"/>
          <w:szCs w:val="32"/>
        </w:rPr>
        <w:t>（款）</w:t>
      </w:r>
      <w:r>
        <w:rPr>
          <w:rFonts w:hint="eastAsia" w:ascii="仿宋_GB2312" w:eastAsia="仿宋_GB2312" w:cs="仿宋_GB2312"/>
          <w:bCs/>
          <w:kern w:val="0"/>
          <w:sz w:val="32"/>
          <w:szCs w:val="32"/>
          <w:lang w:eastAsia="zh-CN"/>
        </w:rPr>
        <w:t>住房公积金</w:t>
      </w:r>
      <w:r>
        <w:rPr>
          <w:rFonts w:hint="eastAsia" w:ascii="仿宋_GB2312" w:eastAsia="仿宋_GB2312" w:cs="仿宋_GB2312"/>
          <w:bCs/>
          <w:kern w:val="0"/>
          <w:sz w:val="32"/>
          <w:szCs w:val="32"/>
        </w:rPr>
        <w:t>（项）。年初预算为</w:t>
      </w:r>
      <w:r>
        <w:rPr>
          <w:rFonts w:hint="eastAsia" w:ascii="仿宋_GB2312" w:eastAsia="仿宋_GB2312" w:cs="仿宋_GB2312"/>
          <w:bCs/>
          <w:kern w:val="0"/>
          <w:sz w:val="32"/>
          <w:szCs w:val="32"/>
          <w:lang w:val="en-US" w:eastAsia="zh-CN"/>
        </w:rPr>
        <w:t>216.79</w:t>
      </w:r>
      <w:r>
        <w:rPr>
          <w:rFonts w:hint="eastAsia" w:ascii="仿宋_GB2312" w:eastAsia="仿宋_GB2312" w:cs="仿宋_GB2312"/>
          <w:bCs/>
          <w:kern w:val="0"/>
          <w:sz w:val="32"/>
          <w:szCs w:val="32"/>
        </w:rPr>
        <w:t>万元，支出决算为</w:t>
      </w:r>
      <w:r>
        <w:rPr>
          <w:rFonts w:hint="eastAsia" w:ascii="仿宋_GB2312" w:eastAsia="仿宋_GB2312" w:cs="仿宋_GB2312"/>
          <w:bCs/>
          <w:kern w:val="0"/>
          <w:sz w:val="32"/>
          <w:szCs w:val="32"/>
          <w:lang w:val="en-US" w:eastAsia="zh-CN"/>
        </w:rPr>
        <w:t>207.23</w:t>
      </w:r>
      <w:r>
        <w:rPr>
          <w:rFonts w:hint="eastAsia" w:ascii="仿宋_GB2312" w:eastAsia="仿宋_GB2312" w:cs="仿宋_GB2312"/>
          <w:bCs/>
          <w:kern w:val="0"/>
          <w:sz w:val="32"/>
          <w:szCs w:val="32"/>
        </w:rPr>
        <w:t>万元，完成年初预算的</w:t>
      </w:r>
      <w:r>
        <w:rPr>
          <w:rFonts w:hint="eastAsia" w:ascii="仿宋_GB2312" w:eastAsia="仿宋_GB2312" w:cs="仿宋_GB2312"/>
          <w:bCs/>
          <w:kern w:val="0"/>
          <w:sz w:val="32"/>
          <w:szCs w:val="32"/>
          <w:lang w:val="en-US" w:eastAsia="zh-CN"/>
        </w:rPr>
        <w:t>96</w:t>
      </w:r>
      <w:r>
        <w:rPr>
          <w:rFonts w:hint="eastAsia" w:ascii="仿宋_GB2312" w:eastAsia="仿宋_GB2312" w:cs="仿宋_GB2312"/>
          <w:bCs/>
          <w:kern w:val="0"/>
          <w:sz w:val="32"/>
          <w:szCs w:val="32"/>
        </w:rPr>
        <w:t>%。决算数</w:t>
      </w:r>
      <w:r>
        <w:rPr>
          <w:rFonts w:hint="eastAsia" w:ascii="仿宋_GB2312" w:eastAsia="仿宋_GB2312" w:cs="仿宋_GB2312"/>
          <w:bCs/>
          <w:kern w:val="0"/>
          <w:sz w:val="32"/>
          <w:szCs w:val="32"/>
          <w:lang w:eastAsia="zh-CN"/>
        </w:rPr>
        <w:t>小</w:t>
      </w:r>
      <w:r>
        <w:rPr>
          <w:rFonts w:hint="eastAsia" w:ascii="仿宋_GB2312" w:eastAsia="仿宋_GB2312" w:cs="仿宋_GB2312"/>
          <w:bCs/>
          <w:kern w:val="0"/>
          <w:sz w:val="32"/>
          <w:szCs w:val="32"/>
        </w:rPr>
        <w:t>于预算数的主要原因是</w:t>
      </w:r>
      <w:r>
        <w:rPr>
          <w:rFonts w:hint="eastAsia" w:ascii="仿宋_GB2312" w:eastAsia="仿宋_GB2312" w:cs="仿宋_GB2312"/>
          <w:bCs/>
          <w:kern w:val="0"/>
          <w:sz w:val="32"/>
          <w:szCs w:val="32"/>
          <w:lang w:eastAsia="zh-CN"/>
        </w:rPr>
        <w:t>单位</w:t>
      </w:r>
      <w:r>
        <w:rPr>
          <w:rFonts w:hint="eastAsia" w:ascii="仿宋_GB2312" w:eastAsia="仿宋_GB2312" w:cs="仿宋_GB2312"/>
          <w:bCs/>
          <w:kern w:val="0"/>
          <w:sz w:val="32"/>
          <w:szCs w:val="32"/>
          <w:lang w:val="en-US" w:eastAsia="zh-CN"/>
        </w:rPr>
        <w:t>计算</w:t>
      </w:r>
      <w:r>
        <w:rPr>
          <w:rFonts w:hint="eastAsia" w:ascii="仿宋_GB2312" w:eastAsia="仿宋_GB2312" w:cs="仿宋_GB2312"/>
          <w:bCs/>
          <w:kern w:val="0"/>
          <w:sz w:val="32"/>
          <w:szCs w:val="32"/>
          <w:lang w:eastAsia="zh-CN"/>
        </w:rPr>
        <w:t>缴纳基数与预算有差异。</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ascii="仿宋_GB2312" w:eastAsia="仿宋_GB2312" w:cs="仿宋_GB2312"/>
          <w:b/>
          <w:bCs w:val="0"/>
          <w:kern w:val="0"/>
          <w:sz w:val="32"/>
          <w:szCs w:val="32"/>
        </w:rPr>
        <w:t>六</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2020年度一般公共预算财政拨款基本支出决算情况（根据实际情况作表述 ）</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2020年度财政拨款基本支出</w:t>
      </w:r>
      <w:r>
        <w:rPr>
          <w:rFonts w:hint="eastAsia" w:ascii="仿宋_GB2312" w:eastAsia="仿宋_GB2312" w:cs="仿宋_GB2312"/>
          <w:bCs/>
          <w:kern w:val="0"/>
          <w:sz w:val="32"/>
          <w:szCs w:val="32"/>
          <w:lang w:val="en-US" w:eastAsia="zh-CN"/>
        </w:rPr>
        <w:t>3198.14</w:t>
      </w:r>
      <w:r>
        <w:rPr>
          <w:rFonts w:hint="eastAsia" w:ascii="仿宋_GB2312" w:eastAsia="仿宋_GB2312" w:cs="仿宋_GB2312"/>
          <w:bCs/>
          <w:kern w:val="0"/>
          <w:sz w:val="32"/>
          <w:szCs w:val="32"/>
        </w:rPr>
        <w:t>万元，其中：</w:t>
      </w:r>
    </w:p>
    <w:p>
      <w:p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人员经费</w:t>
      </w:r>
      <w:r>
        <w:rPr>
          <w:rFonts w:hint="eastAsia" w:ascii="仿宋_GB2312" w:eastAsia="仿宋_GB2312" w:cs="仿宋_GB2312"/>
          <w:bCs/>
          <w:kern w:val="0"/>
          <w:sz w:val="32"/>
          <w:szCs w:val="32"/>
          <w:lang w:val="en-US" w:eastAsia="zh-CN"/>
        </w:rPr>
        <w:t>2943.33</w:t>
      </w:r>
      <w:r>
        <w:rPr>
          <w:rFonts w:hint="eastAsia" w:ascii="仿宋_GB2312" w:eastAsia="仿宋_GB2312" w:cs="仿宋_GB2312"/>
          <w:bCs/>
          <w:kern w:val="0"/>
          <w:sz w:val="32"/>
          <w:szCs w:val="32"/>
        </w:rPr>
        <w:t>万元，主要包括：基本工资、津贴补贴、绩效工资、机关事业单位基本养老保险缴费、职业年金缴费、 职工基本医疗保险缴费、公务员医疗补助缴费</w:t>
      </w:r>
      <w:r>
        <w:rPr>
          <w:rFonts w:hint="eastAsia" w:ascii="仿宋_GB2312" w:eastAsia="仿宋_GB2312" w:cs="仿宋_GB2312"/>
          <w:bCs/>
          <w:kern w:val="0"/>
          <w:sz w:val="32"/>
          <w:szCs w:val="32"/>
          <w:lang w:eastAsia="zh-CN"/>
        </w:rPr>
        <w:t>、其他社会保障缴费、住房公积金、医疗费、</w:t>
      </w:r>
      <w:r>
        <w:rPr>
          <w:rFonts w:hint="eastAsia" w:ascii="仿宋_GB2312" w:eastAsia="仿宋_GB2312" w:cs="仿宋_GB2312"/>
          <w:bCs/>
          <w:kern w:val="0"/>
          <w:sz w:val="32"/>
          <w:szCs w:val="32"/>
        </w:rPr>
        <w:t>其他工资福利支出、 退休费、生活补助</w:t>
      </w:r>
      <w:r>
        <w:rPr>
          <w:rFonts w:hint="eastAsia" w:ascii="仿宋_GB2312" w:eastAsia="仿宋_GB2312" w:cs="仿宋_GB2312"/>
          <w:bCs/>
          <w:kern w:val="0"/>
          <w:sz w:val="32"/>
          <w:szCs w:val="32"/>
          <w:lang w:eastAsia="zh-CN"/>
        </w:rPr>
        <w:t>、助学金、奖励金</w:t>
      </w:r>
      <w:r>
        <w:rPr>
          <w:rFonts w:hint="eastAsia" w:ascii="仿宋_GB2312" w:eastAsia="仿宋_GB2312" w:cs="仿宋_GB2312"/>
          <w:bCs/>
          <w:kern w:val="0"/>
          <w:sz w:val="32"/>
          <w:szCs w:val="32"/>
        </w:rPr>
        <w:t>；</w:t>
      </w:r>
    </w:p>
    <w:p>
      <w:pPr>
        <w:autoSpaceDE w:val="0"/>
        <w:autoSpaceDN w:val="0"/>
        <w:adjustRightInd w:val="0"/>
        <w:spacing w:line="580" w:lineRule="exact"/>
        <w:ind w:firstLine="640" w:firstLineChars="200"/>
        <w:jc w:val="left"/>
        <w:rPr>
          <w:rFonts w:hint="eastAsia" w:ascii="仿宋_GB2312" w:eastAsia="仿宋_GB2312" w:cs="仿宋_GB2312"/>
          <w:bCs/>
          <w:kern w:val="0"/>
          <w:sz w:val="32"/>
          <w:szCs w:val="32"/>
          <w:lang w:eastAsia="zh-CN"/>
        </w:rPr>
      </w:pPr>
      <w:r>
        <w:rPr>
          <w:rFonts w:hint="eastAsia" w:ascii="仿宋_GB2312" w:eastAsia="仿宋_GB2312" w:cs="仿宋_GB2312"/>
          <w:bCs/>
          <w:kern w:val="0"/>
          <w:sz w:val="32"/>
          <w:szCs w:val="32"/>
        </w:rPr>
        <w:t>公用经费</w:t>
      </w:r>
      <w:r>
        <w:rPr>
          <w:rFonts w:hint="eastAsia" w:ascii="仿宋_GB2312" w:eastAsia="仿宋_GB2312" w:cs="仿宋_GB2312"/>
          <w:bCs/>
          <w:kern w:val="0"/>
          <w:sz w:val="32"/>
          <w:szCs w:val="32"/>
          <w:lang w:val="en-US" w:eastAsia="zh-CN"/>
        </w:rPr>
        <w:t>254.81</w:t>
      </w:r>
      <w:r>
        <w:rPr>
          <w:rFonts w:hint="eastAsia" w:ascii="仿宋_GB2312" w:eastAsia="仿宋_GB2312" w:cs="仿宋_GB2312"/>
          <w:bCs/>
          <w:kern w:val="0"/>
          <w:sz w:val="32"/>
          <w:szCs w:val="32"/>
        </w:rPr>
        <w:t>万元，主要 包括：办公费</w:t>
      </w:r>
      <w:r>
        <w:rPr>
          <w:rFonts w:hint="eastAsia" w:ascii="仿宋_GB2312" w:eastAsia="仿宋_GB2312" w:cs="仿宋_GB2312"/>
          <w:bCs/>
          <w:kern w:val="0"/>
          <w:sz w:val="32"/>
          <w:szCs w:val="32"/>
          <w:lang w:eastAsia="zh-CN"/>
        </w:rPr>
        <w:t>、</w:t>
      </w:r>
      <w:r>
        <w:rPr>
          <w:rFonts w:hint="eastAsia" w:ascii="仿宋_GB2312" w:eastAsia="仿宋_GB2312" w:cs="仿宋_GB2312"/>
          <w:bCs/>
          <w:kern w:val="0"/>
          <w:sz w:val="32"/>
          <w:szCs w:val="32"/>
        </w:rPr>
        <w:t>手续费、水费、电费、邮电费、物业管理费、差旅费、维修（护）费、培训费、专用材料费、劳务费、工会经费</w:t>
      </w:r>
      <w:r>
        <w:rPr>
          <w:rFonts w:hint="eastAsia" w:ascii="仿宋_GB2312" w:eastAsia="仿宋_GB2312" w:cs="仿宋_GB2312"/>
          <w:bCs/>
          <w:kern w:val="0"/>
          <w:sz w:val="32"/>
          <w:szCs w:val="32"/>
          <w:lang w:eastAsia="zh-CN"/>
        </w:rPr>
        <w:t>。</w:t>
      </w:r>
    </w:p>
    <w:p>
      <w:pPr>
        <w:autoSpaceDE w:val="0"/>
        <w:autoSpaceDN w:val="0"/>
        <w:adjustRightInd w:val="0"/>
        <w:spacing w:line="580" w:lineRule="exact"/>
        <w:ind w:firstLine="643" w:firstLineChars="200"/>
        <w:jc w:val="left"/>
        <w:rPr>
          <w:rFonts w:ascii="仿宋_GB2312" w:eastAsia="仿宋_GB2312" w:cs="仿宋_GB2312"/>
          <w:bCs/>
          <w:kern w:val="0"/>
          <w:sz w:val="32"/>
          <w:szCs w:val="32"/>
        </w:rPr>
      </w:pPr>
      <w:r>
        <w:rPr>
          <w:rFonts w:hint="eastAsia" w:ascii="仿宋_GB2312" w:eastAsia="仿宋_GB2312" w:cs="仿宋_GB2312"/>
          <w:b/>
          <w:bCs w:val="0"/>
          <w:kern w:val="0"/>
          <w:sz w:val="32"/>
          <w:szCs w:val="32"/>
        </w:rPr>
        <w:t>七</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 年度一般公共预算财政拨款“三公” 经费支出决算情况</w:t>
      </w:r>
      <w:r>
        <w:rPr>
          <w:rFonts w:hint="eastAsia" w:ascii="仿宋_GB2312" w:eastAsia="仿宋_GB2312" w:cs="仿宋_GB2312"/>
          <w:bCs/>
          <w:kern w:val="0"/>
          <w:sz w:val="32"/>
          <w:szCs w:val="32"/>
        </w:rPr>
        <w:t xml:space="preserve"> （根据实际情况作表述 ）</w:t>
      </w:r>
    </w:p>
    <w:p>
      <w:pPr>
        <w:ind w:firstLine="640" w:firstLineChars="200"/>
        <w:rPr>
          <w:rFonts w:hint="eastAsia" w:ascii="仿宋_GB2312" w:hAnsi="黑体" w:eastAsia="仿宋_GB2312"/>
          <w:b w:val="0"/>
          <w:bCs/>
          <w:sz w:val="32"/>
          <w:szCs w:val="32"/>
          <w:lang w:eastAsia="zh-CN"/>
        </w:rPr>
      </w:pPr>
      <w:r>
        <w:rPr>
          <w:rFonts w:hint="eastAsia" w:ascii="仿宋_GB2312" w:hAnsi="黑体" w:eastAsia="仿宋_GB2312"/>
          <w:b w:val="0"/>
          <w:bCs/>
          <w:sz w:val="32"/>
          <w:szCs w:val="32"/>
          <w:lang w:eastAsia="zh-CN"/>
        </w:rPr>
        <w:t>柳州市柳江实验高中</w:t>
      </w:r>
      <w:r>
        <w:rPr>
          <w:rFonts w:hint="eastAsia" w:ascii="仿宋_GB2312" w:hAnsi="黑体" w:eastAsia="仿宋_GB2312"/>
          <w:b w:val="0"/>
          <w:bCs/>
          <w:sz w:val="32"/>
          <w:szCs w:val="32"/>
        </w:rPr>
        <w:t>没有</w:t>
      </w:r>
      <w:r>
        <w:rPr>
          <w:rFonts w:hint="eastAsia" w:ascii="仿宋_GB2312" w:hAnsi="黑体" w:eastAsia="仿宋_GB2312"/>
          <w:b w:val="0"/>
          <w:bCs/>
          <w:sz w:val="32"/>
          <w:szCs w:val="32"/>
          <w:lang w:eastAsia="zh-CN"/>
        </w:rPr>
        <w:t>一般公共预算财政拨款安排的“三公”经费支出。</w:t>
      </w:r>
    </w:p>
    <w:p>
      <w:pPr>
        <w:autoSpaceDE w:val="0"/>
        <w:autoSpaceDN w:val="0"/>
        <w:adjustRightInd w:val="0"/>
        <w:spacing w:line="580" w:lineRule="exact"/>
        <w:jc w:val="left"/>
        <w:rPr>
          <w:rFonts w:ascii="仿宋_GB2312" w:eastAsia="仿宋_GB2312" w:cs="仿宋_GB2312"/>
          <w:bCs/>
          <w:kern w:val="0"/>
          <w:sz w:val="32"/>
          <w:szCs w:val="32"/>
        </w:rPr>
      </w:pPr>
      <w:r>
        <w:rPr>
          <w:rFonts w:hint="eastAsia" w:ascii="仿宋_GB2312" w:eastAsia="仿宋_GB2312" w:cs="仿宋_GB2312"/>
          <w:bCs/>
          <w:kern w:val="0"/>
          <w:sz w:val="32"/>
          <w:szCs w:val="32"/>
        </w:rPr>
        <w:t xml:space="preserve">   </w:t>
      </w:r>
      <w:r>
        <w:rPr>
          <w:rFonts w:hint="eastAsia" w:ascii="仿宋_GB2312" w:eastAsia="仿宋_GB2312" w:cs="仿宋_GB2312"/>
          <w:b/>
          <w:bCs w:val="0"/>
          <w:kern w:val="0"/>
          <w:sz w:val="32"/>
          <w:szCs w:val="32"/>
        </w:rPr>
        <w:t>八</w:t>
      </w:r>
      <w:r>
        <w:rPr>
          <w:rFonts w:hint="eastAsia" w:ascii="仿宋_GB2312" w:eastAsia="仿宋_GB2312" w:cs="仿宋_GB2312"/>
          <w:bCs/>
          <w:kern w:val="0"/>
          <w:sz w:val="32"/>
          <w:szCs w:val="32"/>
        </w:rPr>
        <w:t>、</w:t>
      </w:r>
      <w:r>
        <w:rPr>
          <w:rFonts w:hint="eastAsia" w:ascii="仿宋_GB2312" w:eastAsia="仿宋_GB2312" w:cs="仿宋_GB2312"/>
          <w:b/>
          <w:kern w:val="0"/>
          <w:sz w:val="32"/>
          <w:szCs w:val="32"/>
        </w:rPr>
        <w:t>2020 年度政府性基金预算财政拨款收入支出决算情况说明 （根据实际情况作表述 ）</w:t>
      </w:r>
    </w:p>
    <w:p>
      <w:pPr>
        <w:autoSpaceDE w:val="0"/>
        <w:autoSpaceDN w:val="0"/>
        <w:adjustRightInd w:val="0"/>
        <w:spacing w:line="580" w:lineRule="exact"/>
        <w:jc w:val="left"/>
        <w:rPr>
          <w:rFonts w:ascii="仿宋_GB2312" w:eastAsia="仿宋_GB2312" w:cs="仿宋_GB2312"/>
          <w:b w:val="0"/>
          <w:bCs/>
          <w:kern w:val="0"/>
          <w:sz w:val="32"/>
          <w:szCs w:val="32"/>
        </w:rPr>
      </w:pPr>
      <w:r>
        <w:rPr>
          <w:rFonts w:hint="eastAsia" w:ascii="仿宋_GB2312" w:eastAsia="仿宋_GB2312" w:cs="仿宋_GB2312"/>
          <w:bCs/>
          <w:kern w:val="0"/>
          <w:sz w:val="32"/>
          <w:szCs w:val="32"/>
        </w:rPr>
        <w:t xml:space="preserve">  </w:t>
      </w:r>
      <w:r>
        <w:rPr>
          <w:rFonts w:hint="eastAsia" w:ascii="仿宋_GB2312" w:hAnsi="黑体" w:eastAsia="仿宋_GB2312"/>
          <w:b w:val="0"/>
          <w:bCs/>
          <w:sz w:val="32"/>
          <w:szCs w:val="32"/>
          <w:lang w:eastAsia="zh-CN"/>
        </w:rPr>
        <w:t>柳州市柳江实验高中</w:t>
      </w:r>
      <w:r>
        <w:rPr>
          <w:rFonts w:hint="eastAsia" w:ascii="仿宋_GB2312" w:hAnsi="黑体" w:eastAsia="仿宋_GB2312"/>
          <w:b w:val="0"/>
          <w:bCs/>
          <w:sz w:val="32"/>
          <w:szCs w:val="32"/>
        </w:rPr>
        <w:t>没</w:t>
      </w:r>
      <w:r>
        <w:rPr>
          <w:rFonts w:hint="eastAsia" w:ascii="仿宋_GB2312" w:hAnsi="黑体" w:eastAsia="仿宋_GB2312"/>
          <w:b w:val="0"/>
          <w:bCs/>
          <w:sz w:val="32"/>
          <w:szCs w:val="32"/>
          <w:lang w:eastAsia="zh-CN"/>
        </w:rPr>
        <w:t>有政府性基金预算财政拨款收入支出。</w:t>
      </w:r>
    </w:p>
    <w:p>
      <w:pPr>
        <w:numPr>
          <w:ilvl w:val="0"/>
          <w:numId w:val="2"/>
        </w:numPr>
        <w:autoSpaceDE w:val="0"/>
        <w:autoSpaceDN w:val="0"/>
        <w:adjustRightInd w:val="0"/>
        <w:spacing w:line="580" w:lineRule="exact"/>
        <w:ind w:firstLine="643" w:firstLineChars="200"/>
        <w:jc w:val="left"/>
        <w:rPr>
          <w:rFonts w:hint="eastAsia" w:ascii="仿宋_GB2312" w:eastAsia="仿宋_GB2312" w:cs="仿宋_GB2312"/>
          <w:b/>
          <w:kern w:val="0"/>
          <w:sz w:val="32"/>
          <w:szCs w:val="32"/>
          <w:highlight w:val="none"/>
          <w:lang w:eastAsia="zh-CN"/>
        </w:rPr>
      </w:pPr>
      <w:r>
        <w:rPr>
          <w:rFonts w:hint="eastAsia" w:ascii="仿宋_GB2312" w:eastAsia="仿宋_GB2312" w:cs="仿宋_GB2312"/>
          <w:b/>
          <w:kern w:val="0"/>
          <w:sz w:val="32"/>
          <w:szCs w:val="32"/>
          <w:highlight w:val="none"/>
          <w:lang w:eastAsia="zh-CN"/>
        </w:rPr>
        <w:t>国有资本经营预算财政拨款支出情况说明（根据实际情况作表述）</w:t>
      </w:r>
    </w:p>
    <w:p>
      <w:pPr>
        <w:numPr>
          <w:ilvl w:val="0"/>
          <w:numId w:val="0"/>
        </w:numPr>
        <w:autoSpaceDE w:val="0"/>
        <w:autoSpaceDN w:val="0"/>
        <w:adjustRightInd w:val="0"/>
        <w:spacing w:line="580" w:lineRule="exact"/>
        <w:jc w:val="left"/>
        <w:rPr>
          <w:rFonts w:hint="eastAsia" w:ascii="仿宋_GB2312" w:eastAsia="仿宋_GB2312" w:cs="仿宋_GB2312"/>
          <w:b w:val="0"/>
          <w:bCs/>
          <w:kern w:val="0"/>
          <w:sz w:val="32"/>
          <w:szCs w:val="32"/>
          <w:highlight w:val="yellow"/>
          <w:lang w:val="en-US" w:eastAsia="zh-CN"/>
        </w:rPr>
      </w:pPr>
      <w:r>
        <w:rPr>
          <w:rFonts w:hint="eastAsia" w:ascii="仿宋_GB2312" w:eastAsia="仿宋_GB2312" w:cs="仿宋_GB2312"/>
          <w:b/>
          <w:kern w:val="0"/>
          <w:sz w:val="32"/>
          <w:szCs w:val="32"/>
          <w:highlight w:val="none"/>
          <w:lang w:val="en-US" w:eastAsia="zh-CN"/>
        </w:rPr>
        <w:t xml:space="preserve">     </w:t>
      </w:r>
      <w:r>
        <w:rPr>
          <w:rFonts w:hint="eastAsia" w:ascii="仿宋_GB2312" w:hAnsi="黑体" w:eastAsia="仿宋_GB2312"/>
          <w:b w:val="0"/>
          <w:bCs/>
          <w:sz w:val="32"/>
          <w:szCs w:val="32"/>
          <w:highlight w:val="none"/>
          <w:lang w:eastAsia="zh-CN"/>
        </w:rPr>
        <w:t>柳州市柳江</w:t>
      </w:r>
      <w:r>
        <w:rPr>
          <w:rFonts w:hint="eastAsia" w:ascii="仿宋_GB2312" w:hAnsi="黑体" w:eastAsia="仿宋_GB2312"/>
          <w:b w:val="0"/>
          <w:bCs/>
          <w:sz w:val="32"/>
          <w:szCs w:val="32"/>
          <w:lang w:eastAsia="zh-CN"/>
        </w:rPr>
        <w:t>实验高中</w:t>
      </w:r>
      <w:r>
        <w:rPr>
          <w:rFonts w:hint="eastAsia" w:ascii="仿宋_GB2312" w:hAnsi="黑体" w:eastAsia="仿宋_GB2312"/>
          <w:b w:val="0"/>
          <w:bCs/>
          <w:sz w:val="32"/>
          <w:szCs w:val="32"/>
        </w:rPr>
        <w:t>没</w:t>
      </w:r>
      <w:r>
        <w:rPr>
          <w:rFonts w:hint="eastAsia" w:ascii="仿宋_GB2312" w:hAnsi="黑体" w:eastAsia="仿宋_GB2312"/>
          <w:b w:val="0"/>
          <w:bCs/>
          <w:sz w:val="32"/>
          <w:szCs w:val="32"/>
          <w:lang w:eastAsia="zh-CN"/>
        </w:rPr>
        <w:t>有政府性基金预算财政拨款收入支出。</w:t>
      </w:r>
    </w:p>
    <w:p>
      <w:pPr>
        <w:autoSpaceDE w:val="0"/>
        <w:autoSpaceDN w:val="0"/>
        <w:adjustRightInd w:val="0"/>
        <w:spacing w:line="580" w:lineRule="exact"/>
        <w:ind w:firstLine="643" w:firstLineChars="200"/>
        <w:jc w:val="left"/>
        <w:rPr>
          <w:rFonts w:ascii="仿宋_GB2312" w:eastAsia="仿宋_GB2312" w:cs="仿宋_GB2312"/>
          <w:b/>
          <w:kern w:val="0"/>
          <w:sz w:val="32"/>
          <w:szCs w:val="32"/>
        </w:rPr>
      </w:pPr>
      <w:r>
        <w:rPr>
          <w:rFonts w:hint="eastAsia" w:eastAsia="仿宋_GB2312"/>
          <w:b/>
          <w:kern w:val="0"/>
          <w:sz w:val="32"/>
          <w:szCs w:val="32"/>
          <w:lang w:eastAsia="zh-CN"/>
        </w:rPr>
        <w:t>十、</w:t>
      </w:r>
      <w:r>
        <w:rPr>
          <w:rFonts w:hint="eastAsia" w:eastAsia="仿宋_GB2312"/>
          <w:b/>
          <w:kern w:val="0"/>
          <w:sz w:val="32"/>
          <w:szCs w:val="32"/>
        </w:rPr>
        <w:t>2020</w:t>
      </w:r>
      <w:r>
        <w:rPr>
          <w:rFonts w:hint="eastAsia" w:ascii="仿宋_GB2312" w:eastAsia="仿宋_GB2312" w:cs="仿宋_GB2312"/>
          <w:b/>
          <w:kern w:val="0"/>
          <w:sz w:val="32"/>
          <w:szCs w:val="32"/>
        </w:rPr>
        <w:t xml:space="preserve"> 年度预算绩效情况说明</w:t>
      </w:r>
    </w:p>
    <w:p>
      <w:pPr>
        <w:numPr>
          <w:ilvl w:val="0"/>
          <w:numId w:val="3"/>
        </w:numPr>
        <w:autoSpaceDE w:val="0"/>
        <w:autoSpaceDN w:val="0"/>
        <w:adjustRightInd w:val="0"/>
        <w:spacing w:line="580" w:lineRule="exact"/>
        <w:ind w:firstLine="640" w:firstLineChars="200"/>
        <w:jc w:val="left"/>
        <w:rPr>
          <w:rFonts w:ascii="仿宋_GB2312" w:eastAsia="仿宋_GB2312" w:cs="仿宋_GB2312"/>
          <w:bCs/>
          <w:kern w:val="0"/>
          <w:sz w:val="32"/>
          <w:szCs w:val="32"/>
        </w:rPr>
      </w:pPr>
      <w:r>
        <w:rPr>
          <w:rFonts w:hint="eastAsia" w:ascii="仿宋_GB2312" w:eastAsia="仿宋_GB2312" w:cs="仿宋_GB2312"/>
          <w:bCs/>
          <w:kern w:val="0"/>
          <w:sz w:val="32"/>
          <w:szCs w:val="32"/>
        </w:rPr>
        <w:t>绩效管理工作开展情况</w:t>
      </w:r>
      <w:r>
        <w:rPr>
          <w:rFonts w:hint="eastAsia" w:ascii="仿宋_GB2312" w:eastAsia="仿宋_GB2312" w:cs="仿宋_GB2312"/>
          <w:bCs/>
          <w:kern w:val="0"/>
          <w:sz w:val="32"/>
          <w:szCs w:val="32"/>
          <w:lang w:eastAsia="zh-CN"/>
        </w:rPr>
        <w:t>。</w:t>
      </w:r>
    </w:p>
    <w:p>
      <w:pPr>
        <w:numPr>
          <w:ilvl w:val="0"/>
          <w:numId w:val="0"/>
        </w:numPr>
        <w:autoSpaceDE w:val="0"/>
        <w:autoSpaceDN w:val="0"/>
        <w:adjustRightInd w:val="0"/>
        <w:spacing w:line="580" w:lineRule="exact"/>
        <w:ind w:left="640" w:left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本校绩效管理工作开展情况：</w:t>
      </w:r>
    </w:p>
    <w:p>
      <w:pPr>
        <w:numPr>
          <w:ilvl w:val="0"/>
          <w:numId w:val="4"/>
        </w:numPr>
        <w:autoSpaceDE w:val="0"/>
        <w:autoSpaceDN w:val="0"/>
        <w:adjustRightInd w:val="0"/>
        <w:spacing w:line="580" w:lineRule="exact"/>
        <w:ind w:left="640" w:leftChars="0" w:firstLine="0" w:firstLineChars="0"/>
        <w:jc w:val="left"/>
        <w:rPr>
          <w:rFonts w:hint="eastAsia"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学校领导高度重视。</w:t>
      </w:r>
    </w:p>
    <w:p>
      <w:pPr>
        <w:numPr>
          <w:ilvl w:val="0"/>
          <w:numId w:val="4"/>
        </w:numPr>
        <w:autoSpaceDE w:val="0"/>
        <w:autoSpaceDN w:val="0"/>
        <w:adjustRightInd w:val="0"/>
        <w:spacing w:line="580" w:lineRule="exact"/>
        <w:ind w:left="640" w:leftChars="0"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逐步健全完善管理制度，为绩效管理工作做了有力的支撑。</w:t>
      </w:r>
    </w:p>
    <w:p>
      <w:pPr>
        <w:numPr>
          <w:ilvl w:val="0"/>
          <w:numId w:val="4"/>
        </w:numPr>
        <w:autoSpaceDE w:val="0"/>
        <w:autoSpaceDN w:val="0"/>
        <w:adjustRightInd w:val="0"/>
        <w:spacing w:line="580" w:lineRule="exact"/>
        <w:ind w:left="640" w:leftChars="0"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深入推进单位整体绩效管理。</w:t>
      </w:r>
    </w:p>
    <w:p>
      <w:pPr>
        <w:numPr>
          <w:ilvl w:val="0"/>
          <w:numId w:val="4"/>
        </w:numPr>
        <w:autoSpaceDE w:val="0"/>
        <w:autoSpaceDN w:val="0"/>
        <w:adjustRightInd w:val="0"/>
        <w:spacing w:line="580" w:lineRule="exact"/>
        <w:ind w:left="640" w:leftChars="0" w:firstLine="0" w:firstLineChars="0"/>
        <w:jc w:val="left"/>
        <w:rPr>
          <w:rFonts w:hint="default" w:ascii="仿宋_GB2312" w:eastAsia="仿宋_GB2312" w:cs="仿宋_GB2312"/>
          <w:bCs/>
          <w:kern w:val="0"/>
          <w:sz w:val="32"/>
          <w:szCs w:val="32"/>
          <w:lang w:val="en-US" w:eastAsia="zh-CN"/>
        </w:rPr>
      </w:pPr>
      <w:r>
        <w:rPr>
          <w:rFonts w:hint="eastAsia" w:ascii="仿宋_GB2312" w:eastAsia="仿宋_GB2312" w:cs="仿宋_GB2312"/>
          <w:bCs/>
          <w:kern w:val="0"/>
          <w:sz w:val="32"/>
          <w:szCs w:val="32"/>
          <w:lang w:val="en-US" w:eastAsia="zh-CN"/>
        </w:rPr>
        <w:t>预算绩效信息公开，增强绩效透明度。</w:t>
      </w:r>
    </w:p>
    <w:p>
      <w:pPr>
        <w:numPr>
          <w:ilvl w:val="0"/>
          <w:numId w:val="0"/>
        </w:numPr>
        <w:autoSpaceDE w:val="0"/>
        <w:autoSpaceDN w:val="0"/>
        <w:adjustRightInd w:val="0"/>
        <w:spacing w:line="580" w:lineRule="exact"/>
        <w:ind w:leftChars="200"/>
        <w:jc w:val="left"/>
        <w:rPr>
          <w:rFonts w:ascii="仿宋_GB2312" w:eastAsia="仿宋_GB2312" w:cs="仿宋_GB2312"/>
          <w:b/>
          <w:kern w:val="0"/>
          <w:sz w:val="32"/>
          <w:szCs w:val="32"/>
        </w:rPr>
      </w:pPr>
      <w:r>
        <w:rPr>
          <w:rFonts w:hint="eastAsia" w:ascii="仿宋_GB2312" w:eastAsia="仿宋_GB2312" w:cs="仿宋_GB2312"/>
          <w:bCs/>
          <w:kern w:val="0"/>
          <w:sz w:val="32"/>
          <w:szCs w:val="32"/>
          <w:lang w:val="en-US" w:eastAsia="zh-CN"/>
        </w:rPr>
        <w:t xml:space="preserve"> </w:t>
      </w:r>
      <w:r>
        <w:rPr>
          <w:rFonts w:hint="eastAsia" w:ascii="仿宋_GB2312" w:eastAsia="仿宋_GB2312" w:cs="仿宋_GB2312"/>
          <w:b/>
          <w:kern w:val="0"/>
          <w:sz w:val="32"/>
          <w:szCs w:val="32"/>
        </w:rPr>
        <w:t>十</w:t>
      </w:r>
      <w:r>
        <w:rPr>
          <w:rFonts w:hint="eastAsia" w:ascii="仿宋_GB2312" w:eastAsia="仿宋_GB2312" w:cs="仿宋_GB2312"/>
          <w:b/>
          <w:kern w:val="0"/>
          <w:sz w:val="32"/>
          <w:szCs w:val="32"/>
          <w:lang w:eastAsia="zh-CN"/>
        </w:rPr>
        <w:t>一</w:t>
      </w:r>
      <w:r>
        <w:rPr>
          <w:rFonts w:hint="eastAsia" w:ascii="仿宋_GB2312" w:eastAsia="仿宋_GB2312" w:cs="仿宋_GB2312"/>
          <w:b/>
          <w:kern w:val="0"/>
          <w:sz w:val="32"/>
          <w:szCs w:val="32"/>
        </w:rPr>
        <w:t>、其他重要事项的情况</w:t>
      </w:r>
    </w:p>
    <w:p>
      <w:pPr>
        <w:autoSpaceDE w:val="0"/>
        <w:autoSpaceDN w:val="0"/>
        <w:adjustRightInd w:val="0"/>
        <w:spacing w:line="580" w:lineRule="exact"/>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eastAsia="zh-CN"/>
        </w:rPr>
        <w:t>一</w:t>
      </w:r>
      <w:r>
        <w:rPr>
          <w:rFonts w:hint="eastAsia" w:ascii="仿宋_GB2312" w:eastAsia="仿宋_GB2312" w:cs="仿宋_GB2312"/>
          <w:kern w:val="0"/>
          <w:sz w:val="32"/>
          <w:szCs w:val="32"/>
        </w:rPr>
        <w:t>）政府采购支出情况。2020年度</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政府采购支出总额</w:t>
      </w:r>
      <w:r>
        <w:rPr>
          <w:rFonts w:hint="eastAsia" w:ascii="仿宋_GB2312" w:eastAsia="仿宋_GB2312" w:cs="仿宋_GB2312"/>
          <w:kern w:val="0"/>
          <w:sz w:val="32"/>
          <w:szCs w:val="32"/>
          <w:lang w:val="en-US" w:eastAsia="zh-CN"/>
        </w:rPr>
        <w:t>9.51</w:t>
      </w:r>
      <w:r>
        <w:rPr>
          <w:rFonts w:hint="eastAsia" w:ascii="仿宋_GB2312" w:eastAsia="仿宋_GB2312" w:cs="仿宋_GB2312"/>
          <w:kern w:val="0"/>
          <w:sz w:val="32"/>
          <w:szCs w:val="32"/>
        </w:rPr>
        <w:t>万元，其中：货物支出</w:t>
      </w:r>
      <w:r>
        <w:rPr>
          <w:rFonts w:hint="eastAsia" w:ascii="仿宋_GB2312" w:eastAsia="仿宋_GB2312" w:cs="仿宋_GB2312"/>
          <w:kern w:val="0"/>
          <w:sz w:val="32"/>
          <w:szCs w:val="32"/>
          <w:lang w:val="en-US" w:eastAsia="zh-CN"/>
        </w:rPr>
        <w:t>9.51</w:t>
      </w:r>
      <w:r>
        <w:rPr>
          <w:rFonts w:hint="eastAsia" w:ascii="仿宋_GB2312" w:eastAsia="仿宋_GB2312" w:cs="仿宋_GB2312"/>
          <w:kern w:val="0"/>
          <w:sz w:val="32"/>
          <w:szCs w:val="32"/>
        </w:rPr>
        <w:t>万元。</w:t>
      </w:r>
    </w:p>
    <w:p>
      <w:pPr>
        <w:autoSpaceDE w:val="0"/>
        <w:autoSpaceDN w:val="0"/>
        <w:adjustRightInd w:val="0"/>
        <w:spacing w:line="580" w:lineRule="exact"/>
        <w:ind w:firstLine="627" w:firstLineChars="196"/>
        <w:jc w:val="left"/>
        <w:rPr>
          <w:rFonts w:ascii="仿宋_GB2312" w:eastAsia="仿宋_GB2312" w:cs="仿宋_GB2312"/>
          <w:kern w:val="0"/>
          <w:sz w:val="32"/>
          <w:szCs w:val="32"/>
        </w:rPr>
      </w:pPr>
      <w:r>
        <w:rPr>
          <w:rFonts w:hint="eastAsia" w:ascii="仿宋_GB2312" w:eastAsia="仿宋_GB2312" w:cs="仿宋_GB2312"/>
          <w:kern w:val="0"/>
          <w:sz w:val="32"/>
          <w:szCs w:val="32"/>
        </w:rPr>
        <w:t>（</w:t>
      </w:r>
      <w:r>
        <w:rPr>
          <w:rFonts w:hint="eastAsia" w:ascii="仿宋_GB2312" w:eastAsia="仿宋_GB2312" w:cs="仿宋_GB2312"/>
          <w:kern w:val="0"/>
          <w:sz w:val="32"/>
          <w:szCs w:val="32"/>
          <w:lang w:val="en-US" w:eastAsia="zh-CN"/>
        </w:rPr>
        <w:t>二</w:t>
      </w:r>
      <w:r>
        <w:rPr>
          <w:rFonts w:hint="eastAsia" w:ascii="仿宋_GB2312" w:eastAsia="仿宋_GB2312" w:cs="仿宋_GB2312"/>
          <w:kern w:val="0"/>
          <w:sz w:val="32"/>
          <w:szCs w:val="32"/>
        </w:rPr>
        <w:t>）国有资产占用情况。截至年末</w:t>
      </w:r>
      <w:r>
        <w:rPr>
          <w:rFonts w:hint="eastAsia" w:ascii="仿宋_GB2312" w:eastAsia="仿宋_GB2312" w:cs="仿宋_GB2312"/>
          <w:kern w:val="0"/>
          <w:sz w:val="32"/>
          <w:szCs w:val="32"/>
          <w:lang w:val="en-US" w:eastAsia="zh-CN"/>
        </w:rPr>
        <w:t>单位</w:t>
      </w:r>
      <w:r>
        <w:rPr>
          <w:rFonts w:hint="eastAsia" w:ascii="仿宋_GB2312" w:eastAsia="仿宋_GB2312" w:cs="仿宋_GB2312"/>
          <w:kern w:val="0"/>
          <w:sz w:val="32"/>
          <w:szCs w:val="32"/>
        </w:rPr>
        <w:t>共有车辆</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辆，其中：公务用车</w:t>
      </w:r>
      <w:r>
        <w:rPr>
          <w:rFonts w:hint="eastAsia" w:ascii="仿宋_GB2312" w:eastAsia="仿宋_GB2312" w:cs="仿宋_GB2312"/>
          <w:kern w:val="0"/>
          <w:sz w:val="32"/>
          <w:szCs w:val="32"/>
          <w:lang w:val="en-US" w:eastAsia="zh-CN"/>
        </w:rPr>
        <w:t>1</w:t>
      </w:r>
      <w:r>
        <w:rPr>
          <w:rFonts w:hint="eastAsia" w:ascii="仿宋_GB2312" w:eastAsia="仿宋_GB2312" w:cs="仿宋_GB2312"/>
          <w:kern w:val="0"/>
          <w:sz w:val="32"/>
          <w:szCs w:val="32"/>
        </w:rPr>
        <w:t>辆；</w:t>
      </w:r>
    </w:p>
    <w:p>
      <w:pPr>
        <w:spacing w:line="580" w:lineRule="exact"/>
        <w:ind w:firstLine="645"/>
        <w:rPr>
          <w:rFonts w:ascii="仿宋_GB2312" w:eastAsia="仿宋_GB2312"/>
          <w:b/>
          <w:sz w:val="32"/>
          <w:szCs w:val="32"/>
        </w:rPr>
      </w:pPr>
      <w:r>
        <w:rPr>
          <w:rFonts w:hint="eastAsia" w:ascii="仿宋_GB2312" w:eastAsia="仿宋_GB2312"/>
          <w:b/>
          <w:sz w:val="32"/>
          <w:szCs w:val="32"/>
        </w:rPr>
        <w:t>第四部分：名词解释</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财政拨款收入：指市本级财政当年拨付的资金。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事业收入：指事业单位开展专业活动用辅助活动所取得的收入。如：......</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经营收入：指事业单位在专业业务活动及辅助活动之外开展非独立核算经营活动取得的收入。</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其他收入：指除上述“财政拨款收入”、“事业收入”、“经营收入”等以外的收入。主要是：......</w:t>
      </w:r>
    </w:p>
    <w:p>
      <w:pPr>
        <w:numPr>
          <w:ilvl w:val="0"/>
          <w:numId w:val="5"/>
        </w:numPr>
        <w:spacing w:line="580" w:lineRule="exact"/>
        <w:ind w:firstLine="645"/>
        <w:rPr>
          <w:rFonts w:ascii="仿宋_GB2312" w:eastAsia="仿宋_GB2312"/>
          <w:bCs/>
          <w:sz w:val="32"/>
          <w:szCs w:val="32"/>
        </w:rPr>
      </w:pPr>
      <w:r>
        <w:rPr>
          <w:rFonts w:hint="eastAsia" w:ascii="仿宋_GB2312" w:eastAsia="仿宋_GB2312"/>
          <w:sz w:val="32"/>
          <w:szCs w:val="32"/>
        </w:rPr>
        <w:t>使用非财政拨款结余</w:t>
      </w:r>
      <w:r>
        <w:rPr>
          <w:rFonts w:hint="eastAsia" w:ascii="仿宋_GB2312" w:eastAsia="仿宋_GB2312"/>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年初结转和结余：指以前年度尚未完成、结转到本年按规定继续使用的资金。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结余分配：指事业单位按规定提取的职工福利基金、事业基金和缴纳的所得税，以及建设单位按规定应交回的基本建设竣工项目结余资金。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年末结转和结余：指本年度或以前年度预算安排、因客观条件发生变化无法按原计划实施，需延迟到以后年度按有关规定继续使用的资金。</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基本支出：指为保障机构正常运转、完成日常工作任务而发生的人员支出和公用支出。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项目支出：指在基本支出之外为完成特定行政任务和事业发展目标所发生的支出。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经营支出：指事业单位在专业业务活动及其辅助活动之外开展非独立核算经营活动发生的支出。</w:t>
      </w:r>
    </w:p>
    <w:p>
      <w:pPr>
        <w:numPr>
          <w:ilvl w:val="0"/>
          <w:numId w:val="5"/>
        </w:numPr>
        <w:spacing w:line="580" w:lineRule="exact"/>
        <w:ind w:firstLine="645"/>
        <w:rPr>
          <w:rFonts w:ascii="仿宋_GB2312" w:eastAsia="仿宋_GB2312"/>
          <w:bCs/>
          <w:sz w:val="32"/>
          <w:szCs w:val="32"/>
        </w:rPr>
      </w:pPr>
      <w:r>
        <w:rPr>
          <w:rFonts w:hint="eastAsia" w:ascii="仿宋_GB2312" w:eastAsia="仿宋_GB2312"/>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5"/>
        </w:numPr>
        <w:spacing w:line="580" w:lineRule="exact"/>
        <w:ind w:firstLine="645"/>
        <w:rPr>
          <w:rFonts w:ascii="仿宋_GB2312" w:eastAsia="仿宋_GB2312" w:cs="仿宋_GB2312"/>
          <w:kern w:val="0"/>
          <w:sz w:val="32"/>
          <w:szCs w:val="32"/>
        </w:rPr>
      </w:pPr>
      <w:r>
        <w:rPr>
          <w:rFonts w:hint="eastAsia" w:ascii="仿宋_GB2312" w:eastAsia="仿宋_GB2312"/>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bookmarkStart w:id="0" w:name="_GoBack"/>
      <w:bookmarkEnd w:id="0"/>
    </w:p>
    <w:sectPr>
      <w:pgSz w:w="11906" w:h="16838"/>
      <w:pgMar w:top="1440" w:right="1740" w:bottom="1440" w:left="17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F4F87B78"/>
    <w:multiLevelType w:val="singleLevel"/>
    <w:tmpl w:val="F4F87B78"/>
    <w:lvl w:ilvl="0" w:tentative="0">
      <w:start w:val="1"/>
      <w:numFmt w:val="decimal"/>
      <w:lvlText w:val="%1."/>
      <w:lvlJc w:val="left"/>
      <w:pPr>
        <w:tabs>
          <w:tab w:val="left" w:pos="312"/>
        </w:tabs>
      </w:pPr>
    </w:lvl>
  </w:abstractNum>
  <w:abstractNum w:abstractNumId="2">
    <w:nsid w:val="1AD16894"/>
    <w:multiLevelType w:val="singleLevel"/>
    <w:tmpl w:val="1AD16894"/>
    <w:lvl w:ilvl="0" w:tentative="0">
      <w:start w:val="1"/>
      <w:numFmt w:val="decimal"/>
      <w:suff w:val="nothing"/>
      <w:lvlText w:val="%1、"/>
      <w:lvlJc w:val="left"/>
      <w:pPr>
        <w:ind w:left="640" w:leftChars="0" w:firstLine="0" w:firstLineChars="0"/>
      </w:pPr>
    </w:lvl>
  </w:abstractNum>
  <w:abstractNum w:abstractNumId="3">
    <w:nsid w:val="5B3C894F"/>
    <w:multiLevelType w:val="singleLevel"/>
    <w:tmpl w:val="5B3C894F"/>
    <w:lvl w:ilvl="0" w:tentative="0">
      <w:start w:val="1"/>
      <w:numFmt w:val="chineseCounting"/>
      <w:suff w:val="nothing"/>
      <w:lvlText w:val="（%1）"/>
      <w:lvlJc w:val="left"/>
    </w:lvl>
  </w:abstractNum>
  <w:abstractNum w:abstractNumId="4">
    <w:nsid w:val="5B3C8BA7"/>
    <w:multiLevelType w:val="singleLevel"/>
    <w:tmpl w:val="5B3C8BA7"/>
    <w:lvl w:ilvl="0" w:tentative="0">
      <w:start w:val="1"/>
      <w:numFmt w:val="chineseCounting"/>
      <w:suff w:val="nothing"/>
      <w:lvlText w:val="%1、"/>
      <w:lvlJc w:val="left"/>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C256E3D"/>
    <w:rsid w:val="00066CA3"/>
    <w:rsid w:val="006C1367"/>
    <w:rsid w:val="00715385"/>
    <w:rsid w:val="00F66C5B"/>
    <w:rsid w:val="02306939"/>
    <w:rsid w:val="02BB3974"/>
    <w:rsid w:val="03F71D23"/>
    <w:rsid w:val="094D2C4E"/>
    <w:rsid w:val="09B0003E"/>
    <w:rsid w:val="09FE0CBF"/>
    <w:rsid w:val="0A77105E"/>
    <w:rsid w:val="0B696AFE"/>
    <w:rsid w:val="0DA86951"/>
    <w:rsid w:val="0E074DDF"/>
    <w:rsid w:val="0FDA3DC6"/>
    <w:rsid w:val="1135658C"/>
    <w:rsid w:val="118F5649"/>
    <w:rsid w:val="123E21D2"/>
    <w:rsid w:val="124204B5"/>
    <w:rsid w:val="182962AB"/>
    <w:rsid w:val="19D073EB"/>
    <w:rsid w:val="1CC31F67"/>
    <w:rsid w:val="204F14D9"/>
    <w:rsid w:val="20B730A8"/>
    <w:rsid w:val="22B50A24"/>
    <w:rsid w:val="24D337DC"/>
    <w:rsid w:val="25C22D4D"/>
    <w:rsid w:val="26460DBA"/>
    <w:rsid w:val="2B6F74EB"/>
    <w:rsid w:val="2C4219FE"/>
    <w:rsid w:val="303513EC"/>
    <w:rsid w:val="33B466B4"/>
    <w:rsid w:val="34020F86"/>
    <w:rsid w:val="355B240F"/>
    <w:rsid w:val="36010493"/>
    <w:rsid w:val="37A87E0C"/>
    <w:rsid w:val="39A63F06"/>
    <w:rsid w:val="3ED1439F"/>
    <w:rsid w:val="40F85017"/>
    <w:rsid w:val="44407F20"/>
    <w:rsid w:val="44500BF5"/>
    <w:rsid w:val="46FC1AC4"/>
    <w:rsid w:val="48374EDC"/>
    <w:rsid w:val="4B5B46CB"/>
    <w:rsid w:val="4B923AB1"/>
    <w:rsid w:val="4C256E3D"/>
    <w:rsid w:val="4CB52F0F"/>
    <w:rsid w:val="4D1608BA"/>
    <w:rsid w:val="4DC35226"/>
    <w:rsid w:val="504806EF"/>
    <w:rsid w:val="51A412ED"/>
    <w:rsid w:val="532F1F9A"/>
    <w:rsid w:val="55164262"/>
    <w:rsid w:val="5B376104"/>
    <w:rsid w:val="5DD21B18"/>
    <w:rsid w:val="5E1E2E7B"/>
    <w:rsid w:val="5E995A3E"/>
    <w:rsid w:val="60574526"/>
    <w:rsid w:val="61A4216E"/>
    <w:rsid w:val="62163194"/>
    <w:rsid w:val="624D024D"/>
    <w:rsid w:val="62916F65"/>
    <w:rsid w:val="634A0649"/>
    <w:rsid w:val="650E086A"/>
    <w:rsid w:val="6BAA0708"/>
    <w:rsid w:val="6F4B340C"/>
    <w:rsid w:val="70C42442"/>
    <w:rsid w:val="72AB4C91"/>
    <w:rsid w:val="734B232F"/>
    <w:rsid w:val="74695001"/>
    <w:rsid w:val="74FD15B7"/>
    <w:rsid w:val="76915166"/>
    <w:rsid w:val="76B1615A"/>
    <w:rsid w:val="78F40D8B"/>
    <w:rsid w:val="79AD5C76"/>
    <w:rsid w:val="7CBA002A"/>
    <w:rsid w:val="7DC8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20</Pages>
  <Words>5562</Words>
  <Characters>7131</Characters>
  <Lines>60</Lines>
  <Paragraphs>17</Paragraphs>
  <TotalTime>142</TotalTime>
  <ScaleCrop>false</ScaleCrop>
  <LinksUpToDate>false</LinksUpToDate>
  <CharactersWithSpaces>7795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chenchen</cp:lastModifiedBy>
  <cp:lastPrinted>2021-08-15T05:40:00Z</cp:lastPrinted>
  <dcterms:modified xsi:type="dcterms:W3CDTF">2022-09-10T13:13:29Z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8BEFF9191B474ECF8D9D2A25DAF334CE</vt:lpwstr>
  </property>
</Properties>
</file>