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w:t>
      </w:r>
      <w:r>
        <w:rPr>
          <w:rFonts w:hint="eastAsia" w:ascii="黑体" w:hAnsi="黑体" w:eastAsia="黑体"/>
          <w:bCs/>
          <w:color w:val="000000"/>
          <w:sz w:val="52"/>
          <w:szCs w:val="52"/>
        </w:rPr>
        <w:t>机关事业单位社会保险服务中心</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柳州市机关事业单位社会保险服务中心</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二、机构设置情况</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柳州市机关事业单位社会保险服务中心</w:t>
      </w:r>
      <w:r>
        <w:rPr>
          <w:rFonts w:hint="eastAsia" w:ascii="仿宋_GB2312" w:eastAsia="仿宋_GB2312"/>
          <w:b/>
          <w:sz w:val="32"/>
          <w:szCs w:val="32"/>
        </w:rPr>
        <w:t>2020年单位决算报表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柳州市机关事业单位社会保险服务中心</w:t>
      </w:r>
      <w:r>
        <w:rPr>
          <w:rFonts w:hint="eastAsia" w:ascii="仿宋_GB2312" w:eastAsia="仿宋_GB2312"/>
          <w:b/>
          <w:sz w:val="32"/>
          <w:szCs w:val="32"/>
        </w:rPr>
        <w:t>2020年度部单位决算情况说明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柳州市机关事业单位社会保险服务中心</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eastAsia="仿宋_GB2312"/>
          <w:sz w:val="32"/>
          <w:szCs w:val="32"/>
        </w:rPr>
      </w:pPr>
      <w:r>
        <w:rPr>
          <w:rFonts w:hint="eastAsia" w:eastAsia="仿宋_GB2312"/>
          <w:sz w:val="32"/>
          <w:szCs w:val="32"/>
        </w:rPr>
        <w:t>（一）贯彻执行国家、自治区和柳州市有关人力资源和社会保障信息化规划建设、网络安全保护的法律、法规和政策规定。</w:t>
      </w:r>
    </w:p>
    <w:p>
      <w:pPr>
        <w:spacing w:line="560" w:lineRule="exact"/>
        <w:ind w:firstLine="640" w:firstLineChars="200"/>
        <w:rPr>
          <w:rFonts w:eastAsia="仿宋_GB2312"/>
          <w:sz w:val="32"/>
          <w:szCs w:val="32"/>
        </w:rPr>
      </w:pPr>
      <w:r>
        <w:rPr>
          <w:rFonts w:hint="eastAsia" w:eastAsia="仿宋_GB2312"/>
          <w:sz w:val="32"/>
          <w:szCs w:val="32"/>
        </w:rPr>
        <w:t>（二）负责全市人力资源和社会保障信息系统的规划、</w:t>
      </w:r>
      <w:r>
        <w:rPr>
          <w:rFonts w:hint="eastAsia" w:eastAsia="仿宋_GB2312"/>
          <w:kern w:val="0"/>
          <w:sz w:val="32"/>
          <w:szCs w:val="32"/>
        </w:rPr>
        <w:t>建设、</w:t>
      </w:r>
      <w:r>
        <w:rPr>
          <w:rFonts w:hint="eastAsia" w:eastAsia="仿宋_GB2312"/>
          <w:sz w:val="32"/>
          <w:szCs w:val="32"/>
        </w:rPr>
        <w:t>运行管理及系统安全保密工作。</w:t>
      </w:r>
    </w:p>
    <w:p>
      <w:pPr>
        <w:spacing w:line="560" w:lineRule="exact"/>
        <w:ind w:firstLine="640" w:firstLineChars="200"/>
        <w:rPr>
          <w:rFonts w:eastAsia="仿宋_GB2312"/>
          <w:sz w:val="32"/>
          <w:szCs w:val="32"/>
        </w:rPr>
      </w:pPr>
      <w:r>
        <w:rPr>
          <w:rFonts w:hint="eastAsia" w:eastAsia="仿宋_GB2312"/>
          <w:sz w:val="32"/>
          <w:szCs w:val="32"/>
        </w:rPr>
        <w:t>（三）负责全市人力资源和社会保障信息资源的管理和维护，开展信息调查和分析预测，提供决策支持。</w:t>
      </w:r>
    </w:p>
    <w:p>
      <w:pPr>
        <w:spacing w:line="560" w:lineRule="exact"/>
        <w:ind w:firstLine="640" w:firstLineChars="200"/>
        <w:rPr>
          <w:rFonts w:eastAsia="仿宋_GB2312"/>
          <w:sz w:val="32"/>
          <w:szCs w:val="32"/>
        </w:rPr>
      </w:pPr>
      <w:r>
        <w:rPr>
          <w:rFonts w:hint="eastAsia" w:eastAsia="仿宋_GB2312"/>
          <w:sz w:val="32"/>
          <w:szCs w:val="32"/>
        </w:rPr>
        <w:t>（四）负责全市人力资源和社会保障网络规划、组织实施、管理和维护等工作，保障网络通讯的畅通和安全。</w:t>
      </w:r>
    </w:p>
    <w:p>
      <w:pPr>
        <w:spacing w:line="560" w:lineRule="exact"/>
        <w:ind w:firstLine="640" w:firstLineChars="200"/>
        <w:rPr>
          <w:rFonts w:eastAsia="仿宋_GB2312"/>
          <w:sz w:val="32"/>
          <w:szCs w:val="32"/>
        </w:rPr>
      </w:pPr>
      <w:r>
        <w:rPr>
          <w:rFonts w:hint="eastAsia" w:eastAsia="仿宋_GB2312"/>
          <w:sz w:val="32"/>
          <w:szCs w:val="32"/>
        </w:rPr>
        <w:t>（五）负责全市人力资源和社会保障公共服务系统的规划、建设和管理，向社会提供相关服务。</w:t>
      </w:r>
    </w:p>
    <w:p>
      <w:pPr>
        <w:spacing w:line="560" w:lineRule="exact"/>
        <w:ind w:firstLine="640" w:firstLineChars="200"/>
        <w:rPr>
          <w:rFonts w:eastAsia="仿宋_GB2312"/>
          <w:sz w:val="32"/>
          <w:szCs w:val="32"/>
        </w:rPr>
      </w:pPr>
      <w:r>
        <w:rPr>
          <w:rFonts w:hint="eastAsia" w:eastAsia="仿宋_GB2312"/>
          <w:sz w:val="32"/>
          <w:szCs w:val="32"/>
        </w:rPr>
        <w:t>（六）依据国家、自治区地方标准，配合有关部门制订全市人力资源和社会保障信息系统标准和有关计算机信息系统方面的规章制度、技术规范并组织实施。</w:t>
      </w:r>
    </w:p>
    <w:p>
      <w:pPr>
        <w:spacing w:line="560" w:lineRule="exact"/>
        <w:ind w:firstLine="640" w:firstLineChars="200"/>
        <w:rPr>
          <w:rFonts w:eastAsia="仿宋_GB2312"/>
          <w:sz w:val="32"/>
          <w:szCs w:val="32"/>
        </w:rPr>
      </w:pPr>
      <w:r>
        <w:rPr>
          <w:rFonts w:hint="eastAsia" w:eastAsia="仿宋_GB2312"/>
          <w:sz w:val="32"/>
          <w:szCs w:val="32"/>
        </w:rPr>
        <w:t>（七）指导县区人力资源和社会保障信息系统建设，提供相关技术支持服务。</w:t>
      </w:r>
    </w:p>
    <w:p>
      <w:pPr>
        <w:spacing w:line="560" w:lineRule="exact"/>
        <w:ind w:firstLine="640" w:firstLineChars="200"/>
        <w:rPr>
          <w:rFonts w:eastAsia="仿宋_GB2312"/>
          <w:sz w:val="32"/>
          <w:szCs w:val="32"/>
        </w:rPr>
      </w:pPr>
      <w:r>
        <w:rPr>
          <w:rFonts w:hint="eastAsia" w:eastAsia="仿宋_GB2312"/>
          <w:sz w:val="32"/>
          <w:szCs w:val="32"/>
        </w:rPr>
        <w:t>（八）负责全市人力资源和社会保障系统有关技术人员和工作人员计算机知识的培训及普及工作。</w:t>
      </w:r>
    </w:p>
    <w:p>
      <w:pPr>
        <w:ind w:firstLine="645"/>
        <w:rPr>
          <w:rFonts w:ascii="仿宋_GB2312" w:eastAsia="仿宋_GB2312"/>
          <w:sz w:val="32"/>
          <w:szCs w:val="32"/>
        </w:rPr>
      </w:pPr>
      <w:r>
        <w:rPr>
          <w:rFonts w:hint="eastAsia" w:eastAsia="仿宋_GB2312"/>
          <w:sz w:val="32"/>
          <w:szCs w:val="32"/>
        </w:rPr>
        <w:t>（九）完成主管部门交办的其他工作。</w:t>
      </w:r>
    </w:p>
    <w:p>
      <w:pPr>
        <w:ind w:firstLine="646"/>
        <w:rPr>
          <w:rFonts w:ascii="仿宋_GB2312" w:eastAsia="仿宋_GB2312"/>
          <w:sz w:val="32"/>
          <w:szCs w:val="32"/>
        </w:rPr>
      </w:pPr>
      <w:r>
        <w:rPr>
          <w:rFonts w:hint="eastAsia" w:ascii="仿宋_GB2312" w:eastAsia="仿宋_GB2312"/>
          <w:sz w:val="32"/>
          <w:szCs w:val="32"/>
        </w:rPr>
        <w:t>二、机构设置情况</w:t>
      </w:r>
    </w:p>
    <w:p>
      <w:pPr>
        <w:ind w:firstLine="645"/>
        <w:rPr>
          <w:rFonts w:ascii="仿宋_GB2312" w:eastAsia="仿宋_GB2312"/>
          <w:sz w:val="32"/>
          <w:szCs w:val="32"/>
        </w:rPr>
      </w:pPr>
      <w:r>
        <w:rPr>
          <w:rFonts w:hint="eastAsia" w:ascii="仿宋" w:hAnsi="仿宋" w:eastAsia="仿宋"/>
          <w:color w:val="000000"/>
          <w:sz w:val="32"/>
          <w:szCs w:val="32"/>
        </w:rPr>
        <w:t>柳州市机关事业单位社会保险服务中心为市人社局管理的全额拨款事业单位，编制人数14名，已</w:t>
      </w:r>
      <w:r>
        <w:rPr>
          <w:rFonts w:hint="eastAsia" w:ascii="仿宋" w:hAnsi="仿宋" w:eastAsia="仿宋" w:cs="仿宋"/>
          <w:color w:val="000000"/>
          <w:sz w:val="32"/>
          <w:szCs w:val="32"/>
        </w:rPr>
        <w:t>核定的内设机构有4个</w:t>
      </w:r>
      <w:r>
        <w:rPr>
          <w:rFonts w:hint="eastAsia" w:ascii="仿宋" w:hAnsi="仿宋" w:eastAsia="仿宋"/>
          <w:sz w:val="32"/>
          <w:szCs w:val="32"/>
        </w:rPr>
        <w:t>，分别为：综合科、公共服务科、信息资源管理科和应用系统管理科。</w:t>
      </w: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柳州市机关事业单位社会保险服务中心</w:t>
      </w:r>
      <w:r>
        <w:rPr>
          <w:rFonts w:hint="eastAsia" w:ascii="仿宋_GB2312" w:eastAsia="仿宋_GB2312"/>
          <w:b/>
          <w:sz w:val="32"/>
          <w:szCs w:val="32"/>
        </w:rPr>
        <w:t>2020年单位决算报表</w:t>
      </w:r>
    </w:p>
    <w:p>
      <w:pPr>
        <w:ind w:firstLine="645"/>
        <w:rPr>
          <w:rFonts w:ascii="仿宋" w:hAnsi="仿宋" w:eastAsia="仿宋"/>
          <w:color w:val="000000"/>
          <w:sz w:val="32"/>
          <w:szCs w:val="32"/>
        </w:rPr>
      </w:pPr>
      <w:r>
        <w:rPr>
          <w:rFonts w:hint="eastAsia" w:ascii="仿宋" w:hAnsi="仿宋" w:eastAsia="仿宋"/>
          <w:color w:val="000000"/>
          <w:sz w:val="32"/>
          <w:szCs w:val="32"/>
        </w:rPr>
        <w:t>详见附表。</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柳州市机关事业单位社会保险服务中心</w:t>
      </w:r>
      <w:r>
        <w:rPr>
          <w:rFonts w:hint="eastAsia" w:ascii="仿宋_GB2312" w:eastAsia="仿宋_GB2312"/>
          <w:b/>
          <w:sz w:val="32"/>
          <w:szCs w:val="32"/>
        </w:rPr>
        <w:t>2020年度单位决算情况说明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2020年度收入总计3052.42万元，支出总计3052.42万元，与2019年相比，收、支均增加474.64万元；均增长18.41%</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本年收入总计2975.34万元，其中：一般公共预算财政拨款收入2975.34万元，占比100%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本年支出合计2977.64万元，其中：基本支出300.62万元，占10.10%；项目支出2677.02万元，占89.90%。</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本单位2020年度财政拨款收、支总决算2975.34万元、2977.64万元。与2019年相比，财政拨款收入增加474.19万元，增长18.96%；支出增加478.15万元，增长19.13%。</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2020年度财政拨款支出2977.64万元，占本年支出合计的100%。与 2019 年相比，财政拨款支出增478.15 万元，增加19.13%。</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年度财政拨款支出2977.64万元，主要用于以下方面：社会保障和就业（类）支出2936.71万元，占98.63%；卫生健康支出22.14万元，占0.74%；；住房保障（类）支出18.79万元，占0.63%。</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1521.28万元，支出决算为2977.64万元，完成年初预算的195.73%。决算数大于预算数的主要原因：一是年中追加安排财政拨款支出预算，涉及项目有柳州市“互联网+人社”信息化建设项目二期；二是部分支出按规定，通过使用以前年度财政拨款结转资金解决。其中：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 2080101社会保障和就业支出（类）人力资源和社会保障管理事务（款）行政运行（项）。年初预算为189.51万元，支出决算为217.77万元，完成年初预算的114.91%。决算数大于预算数的主要原因是年度增人增资补差。</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 2080108社会保障和就业支出（类）人力资源和社会保障管理事务（款）信息化建设（项）。年初预算为0万元，支出决算为1436.88万元。决算数大于预算数的主要原因是年中追加安排财政拨款支出预算项目：柳州市“互联网+人社”信息化建设项目二期。</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3. 2080109社会保障和就业支出（类）人力资源和社会保障管理事务（款）社会保险经办机构（项）。年初预算为1243.70万元，支出决算为1240.14万元，完成年初预算的99.71%。决算数小于预算数的主要原因是金保工程系统维护费等项目按合同进度执行预算，尾款须在下一年度验收合格后支付。</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4.2080501社会保障和就业支出（类）行政事业单位养老支出（款）行政单位离退休（项）。年初预算为6.39万元，支出决算为6.52万元，完成年初预算的102.03%。决算数大于预算数的主要原因是2020年增加行政单位退休人员非统筹方面的支出。</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5.2080505社会保障和就业支出（类）行政事业单位养老支出（款）机关事业单位基本养老保险缴费支出（项）。年初预算为25.91万元，支出决算为23.60万元，完成年初预算的91.08%。决算数小于预算数的主要原因是人员调动调减人员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6.2080506社会保障和就业支出（类）行政事业单位养老支出（款）机关事业单位职业年金缴费支出（项）。年初预算为12.95万元，支出决算为11.80万元，完成年初预算的91.12%。决算数小于预算数的主要原因是人员调动调减人员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7.2101101卫生健康支出（类）行政事业单位医疗（款）行政单位医疗（项）。年初预算为12.14万元，支出决算为11.24万元，完成年初预算的92.59%。决算数小于预算数的主要原因是人员变动调减人员经费。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8.2101103卫生健康支出（类）行政事业单位医疗（款）公务员医疗补助（项）。年初预算为11.24万元，支出决算为10.89万元，完成年初预算的96.89%。决算数小于预算数的主要原因是人员调动调减人员经费。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9.2210201住房保障支出（类）住房改革支出（款）住房公积金（项）。年初预算为19.43万元，支出决算为18.60万元，完成年初预算的95.73%。决算数小于预算数的主要原因是人员调动调减人员经费。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10.2210203住房保障支出（类）住房改革支出（款）购房补贴（项）。年初预算为0万元，支出决算为0.19万元。决算数大于预算数的主要原因是年中市本级下达2020年财政住房货币补贴。</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2020年度财政拨款基本支出300.62万元，其中：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人员经费259.68万元，主要包括：基本工资、津贴补贴、 奖金、机关事业单位基本养老保险缴费、职业年金缴费、职工基本医疗保险缴费、公务员医疗补助缴费、其他社会保障缴费、退休费等；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公用经费40.95万元，主要包括：办公费、邮电费、差旅费、维修（护）费、培训费、公务接待费、工会经费、其他交通费用、其他商品和服务支出、办公设备购置等。</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年度“三公”经费财政拨款支出预算为1.07万元，支出决算为0.27万元，完成预算的25.23%，其中：公务接待费支出决算为0.27万元，完成预算的25.23%。2020年度“三公”经费支出决算数小于预算数的主要原因是：</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1.受新冠疫情等原因影响，专家来柳人数减少；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2020年度“三公”经费财政拨款支出决算数比2019年减少0.34万元，下降55.74%，其中：公务接待费支出决算减少0.34万元，下降55.74%。</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公务接待费支出减少的主要原因是：</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1.受新冠疫情等原因影响，专家来柳人数减少；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2.认真</w:t>
      </w:r>
      <w:r>
        <w:rPr>
          <w:rFonts w:hint="eastAsia" w:ascii="仿宋_GB2312" w:eastAsia="仿宋_GB2312" w:cs="仿宋_GB2312"/>
          <w:bCs/>
          <w:kern w:val="0"/>
          <w:sz w:val="32"/>
          <w:szCs w:val="32"/>
          <w:lang w:eastAsia="zh-CN"/>
        </w:rPr>
        <w:t>贯彻落实中央八项规定</w:t>
      </w:r>
      <w:r>
        <w:rPr>
          <w:rFonts w:hint="eastAsia" w:ascii="仿宋_GB2312" w:eastAsia="仿宋_GB2312" w:cs="仿宋_GB2312"/>
          <w:bCs/>
          <w:kern w:val="0"/>
          <w:sz w:val="32"/>
          <w:szCs w:val="32"/>
        </w:rPr>
        <w:t>精神和厉行节约要求，进一步从严控制“三公”经费开支，全年实际支出比预算有所节约。</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2020年度“三公”经费财政拨款支出决算中，公务接待费支出决算0.27万元，占100%。具体情况如下：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1.公务接待费支出0.27万元。其中：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外宾接待支出0万元。</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国内公务接待支出0.27万元。主要用于日常业务专家来柳接待餐费。2020 年共接待国内来访团组3个、来宾47人次。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本单位 2020年度无政府基金预算财政拨款收、支。</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九、</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1"/>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根据财政预算管理要求，我中心组织对2020年度一般公共预算项目支出全面开展绩效自评。其中，一级项目1个，二级项目0个，共涉及预算资金1440万元，自评覆盖率达到100%。 </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（二）单位决算中项目绩效自评结果。</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我单位根据年初设定的绩效目标，</w:t>
      </w:r>
      <w:r>
        <w:rPr>
          <w:rFonts w:hint="eastAsia" w:ascii="仿宋_GB2312" w:eastAsia="仿宋_GB2312" w:cs="仿宋_GB2312"/>
          <w:bCs/>
          <w:kern w:val="0"/>
          <w:sz w:val="32"/>
          <w:szCs w:val="32"/>
        </w:rPr>
        <w:t>柳州市“互联网+人社”信息化建设</w:t>
      </w:r>
      <w:r>
        <w:rPr>
          <w:rFonts w:hint="eastAsia" w:ascii="仿宋_GB2312" w:eastAsia="仿宋_GB2312" w:cs="仿宋_GB2312"/>
          <w:kern w:val="0"/>
          <w:sz w:val="32"/>
          <w:szCs w:val="32"/>
        </w:rPr>
        <w:t>项目</w:t>
      </w:r>
      <w:r>
        <w:rPr>
          <w:rFonts w:hint="eastAsia" w:ascii="仿宋_GB2312" w:eastAsia="仿宋_GB2312" w:cs="仿宋_GB2312"/>
          <w:bCs/>
          <w:kern w:val="0"/>
          <w:sz w:val="32"/>
          <w:szCs w:val="32"/>
        </w:rPr>
        <w:t>自评得分为97.586分。发现的主要问题及原因：本项目建设周期为两年，根据所签订的合同，尾款需要在下一年项目验收完成后方可支付。因此，2020年资金预算执行情况未能达到100%。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下一步改进措施：预算与实际业务工作紧密结合，充分利用财政资金，使绩效指标能够真正的推动工作进程，促进业务工作正常有序开展。</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（一）机关运行经费支出情况。2020年度部门机关运行经费支出40.95万元，比2019年减少6.38万元，下降13.48%，减少的原因是人员调出。</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（二）政府采购支出情况。2020年度部门政府采购支出总额2510.52万元，其中：货物支出39.45万元、工程支出0万元、服务支出2471.07万元。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（三）国有资产占用情况。截至年末部门共有车辆0辆；单价50万元 以上通用设备1台（套），单价100 万元以上专用设备0台（套）。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A5A199-20ED-4DC9-B885-0C2CDE8D02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96C4958F-D961-4D24-BFAD-965370F89EA2}"/>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0720002C-EDA8-4AD1-85C8-3CB7B332F3AD}"/>
  </w:font>
  <w:font w:name="仿宋">
    <w:panose1 w:val="02010609060101010101"/>
    <w:charset w:val="86"/>
    <w:family w:val="modern"/>
    <w:pitch w:val="default"/>
    <w:sig w:usb0="800002BF" w:usb1="38CF7CFA" w:usb2="00000016" w:usb3="00000000" w:csb0="00040001" w:csb1="00000000"/>
    <w:embedRegular r:id="rId4" w:fontKey="{D1F3D0E1-8C5E-4FA6-9CF3-1B32F7B927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- 4 -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C894F"/>
    <w:multiLevelType w:val="singleLevel"/>
    <w:tmpl w:val="5B3C894F"/>
    <w:lvl w:ilvl="0" w:tentative="0">
      <w:start w:val="1"/>
      <w:numFmt w:val="chineseCounting"/>
      <w:suff w:val="nothing"/>
      <w:lvlText w:val="（%1）"/>
      <w:lvlJc w:val="left"/>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4OGE0YTE5NWJjM2Y5N2I3MDYxMmIwNzljZTk5ZDIifQ=="/>
  </w:docVars>
  <w:rsids>
    <w:rsidRoot w:val="4C256E3D"/>
    <w:rsid w:val="00066CA3"/>
    <w:rsid w:val="002A5408"/>
    <w:rsid w:val="002D4FD7"/>
    <w:rsid w:val="00397E05"/>
    <w:rsid w:val="003A3EEE"/>
    <w:rsid w:val="004431F3"/>
    <w:rsid w:val="005268FA"/>
    <w:rsid w:val="005373A4"/>
    <w:rsid w:val="005B059F"/>
    <w:rsid w:val="00652285"/>
    <w:rsid w:val="006C1367"/>
    <w:rsid w:val="006F7195"/>
    <w:rsid w:val="00715385"/>
    <w:rsid w:val="007964EA"/>
    <w:rsid w:val="007E5C78"/>
    <w:rsid w:val="00825A87"/>
    <w:rsid w:val="00845F6F"/>
    <w:rsid w:val="008F69C5"/>
    <w:rsid w:val="0097685D"/>
    <w:rsid w:val="009824BA"/>
    <w:rsid w:val="009B050C"/>
    <w:rsid w:val="00AA67F6"/>
    <w:rsid w:val="00B20703"/>
    <w:rsid w:val="00C46834"/>
    <w:rsid w:val="00C5014C"/>
    <w:rsid w:val="00C74F42"/>
    <w:rsid w:val="00D51FDC"/>
    <w:rsid w:val="00DE5457"/>
    <w:rsid w:val="00EA6FE5"/>
    <w:rsid w:val="00F16E98"/>
    <w:rsid w:val="00F66C5B"/>
    <w:rsid w:val="00FB696B"/>
    <w:rsid w:val="124204B5"/>
    <w:rsid w:val="26460DBA"/>
    <w:rsid w:val="2B6F74EB"/>
    <w:rsid w:val="2C4219FE"/>
    <w:rsid w:val="34020F86"/>
    <w:rsid w:val="39A63F06"/>
    <w:rsid w:val="3ED1439F"/>
    <w:rsid w:val="3F287854"/>
    <w:rsid w:val="4C256E3D"/>
    <w:rsid w:val="4CB52F0F"/>
    <w:rsid w:val="520027BE"/>
    <w:rsid w:val="532F1F9A"/>
    <w:rsid w:val="5E995A3E"/>
    <w:rsid w:val="62163194"/>
    <w:rsid w:val="624D024D"/>
    <w:rsid w:val="650E086A"/>
    <w:rsid w:val="6BAA07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802</Words>
  <Characters>4578</Characters>
  <Lines>38</Lines>
  <Paragraphs>10</Paragraphs>
  <TotalTime>7224</TotalTime>
  <ScaleCrop>false</ScaleCrop>
  <LinksUpToDate>false</LinksUpToDate>
  <CharactersWithSpaces>5370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2021-07-07T01:10:00Z</cp:lastPrinted>
  <dcterms:modified xsi:type="dcterms:W3CDTF">2023-11-22T07:59:33Z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16E0D4AC044440609E56A4F23709AF79</vt:lpwstr>
  </property>
</Properties>
</file>