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bookmarkStart w:id="0" w:name="_GoBack"/>
      <w:bookmarkEnd w:id="0"/>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残疾人劳动就业服务中心</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柳州市残疾人劳动就业服务中心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柳州市残疾人劳动就业服务中心</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highlight w:val="yellow"/>
        </w:rPr>
      </w:pPr>
      <w:r>
        <w:rPr>
          <w:rFonts w:hint="eastAsia" w:ascii="仿宋_GB2312" w:eastAsia="仿宋_GB2312"/>
          <w:sz w:val="32"/>
          <w:szCs w:val="32"/>
          <w:highlight w:val="yellow"/>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柳州市残疾人劳动就业服务中心</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highlight w:val="yellow"/>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柳州市残疾人劳动就业服务中心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（一）集中和按比例安排残疾人就业。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（二）扶持、建立残疾人辅助性就业机构，开展残疾人辅助性就业工作。</w:t>
      </w:r>
    </w:p>
    <w:p>
      <w:pPr>
        <w:ind w:firstLine="646"/>
        <w:rPr>
          <w:rFonts w:ascii="仿宋_GB2312" w:eastAsia="仿宋_GB2312"/>
          <w:sz w:val="32"/>
          <w:szCs w:val="32"/>
        </w:rPr>
      </w:pPr>
      <w:r>
        <w:rPr>
          <w:rFonts w:hint="eastAsia" w:ascii="仿宋_GB2312" w:eastAsia="仿宋_GB2312"/>
          <w:sz w:val="32"/>
          <w:szCs w:val="32"/>
        </w:rPr>
        <w:t>二、部门决算单位构成</w:t>
      </w:r>
    </w:p>
    <w:p>
      <w:pPr>
        <w:pStyle w:val="5"/>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决算反应柳州市残疾人劳动就业服务中心经费收支情况。</w:t>
      </w:r>
    </w:p>
    <w:p>
      <w:pPr>
        <w:pStyle w:val="5"/>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柳州市残疾人劳动就业服务中心</w:t>
      </w:r>
      <w:r>
        <w:rPr>
          <w:rFonts w:hint="eastAsia" w:ascii="仿宋_GB2312" w:eastAsia="仿宋_GB2312"/>
          <w:b/>
          <w:sz w:val="32"/>
          <w:szCs w:val="32"/>
        </w:rPr>
        <w:t>2020年部门决算报表</w:t>
      </w:r>
    </w:p>
    <w:p>
      <w:pPr>
        <w:ind w:firstLine="627" w:firstLineChars="196"/>
        <w:rPr>
          <w:rFonts w:ascii="仿宋_GB2312" w:eastAsia="仿宋_GB2312"/>
          <w:b/>
          <w:sz w:val="32"/>
          <w:szCs w:val="32"/>
        </w:rPr>
      </w:pPr>
      <w:r>
        <w:rPr>
          <w:rFonts w:hint="eastAsia" w:ascii="仿宋_GB2312" w:hAnsi="黑体" w:eastAsia="仿宋_GB2312"/>
          <w:sz w:val="32"/>
          <w:szCs w:val="32"/>
        </w:rPr>
        <w:t>详见《柳州市残疾人劳动就业服务中心2020年度部门决算报表》</w:t>
      </w:r>
    </w:p>
    <w:p>
      <w:pPr>
        <w:jc w:val="cente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柳州市残疾人劳动就业服务中心</w:t>
      </w:r>
      <w:r>
        <w:rPr>
          <w:rFonts w:hint="eastAsia" w:ascii="仿宋_GB2312" w:eastAsia="仿宋_GB2312"/>
          <w:b/>
          <w:sz w:val="32"/>
          <w:szCs w:val="32"/>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2020年度收入总计741.58万元，支出总计760.24万元，与2019年相比，收入增加294.89万元；增长39.77%，支出增加400.08万元；增长111%。</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本年收入总计741.58万元 ，其中：一般公共预算财政拨款收入738.59万元；占比99.6%；其他收入2.99万元，占比0.4%。</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 760.24 万元，其中：基本支出 130.25万元，占 17.13%；项目支出 629.99万元， 占82.87%。</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2020年度财政拨款收、支总决算 738.59万元、754.57万元。</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2020年度财政拨款支出 754.57 万元，占本年支出合计的 99.25%。</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 754.57万元，主要用于以下方面：社会保障和就业（类）支出754.57万元，占100%；</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 754.57万元，支出决算为754.57万元，完成年初预算的100%。</w:t>
      </w:r>
    </w:p>
    <w:p>
      <w:pPr>
        <w:autoSpaceDE w:val="0"/>
        <w:autoSpaceDN w:val="0"/>
        <w:adjustRightInd w:val="0"/>
        <w:spacing w:line="580" w:lineRule="exact"/>
        <w:ind w:firstLine="643" w:firstLineChars="200"/>
        <w:jc w:val="left"/>
        <w:rPr>
          <w:rFonts w:eastAsia="仿宋_GB2312"/>
          <w:b/>
          <w:kern w:val="0"/>
          <w:sz w:val="32"/>
          <w:szCs w:val="32"/>
        </w:rPr>
      </w:pPr>
      <w:r>
        <w:rPr>
          <w:rFonts w:hint="eastAsia" w:eastAsia="仿宋_GB2312"/>
          <w:b/>
          <w:kern w:val="0"/>
          <w:sz w:val="32"/>
          <w:szCs w:val="32"/>
        </w:rPr>
        <w:t>六、2020年度一般公共预算财政拨款基本支出决算情况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2020年度财政拨款基本支出754.57万元，其中：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人员经费117.26万元，主要包括：基本工资27.43万元、津贴补贴5.44万元、 奖金0.15万元、绩效工资51.24万元、机关事业单位基本养老保险缴费8.44万元、职业年金缴费7.71万元、职工基本医疗保险缴费3.53万元、其他社会保障缴费0.38万元、其他工资福利支出0.02万元、退休费1.81万元、住房公积金11.11万元；</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公用经费12.99万元，主要包括：办公费0.56万元、水费0.05万元、电费0.38万元、邮电费0.1万元、差旅费2.42万元、维 修（护）费0.72万元、培训费0.04万元、公务接待费0.03万元、工会经费1.51万元、其他交通费用0.42万元、其他商品和服务支出6.75万元。</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七、2020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 0.03万元，支出决算为0.03万元，完成预算的100%，其中：因公出国（境）费支出决算为0万元，完成预算的0%；公务用车购置及运行费支出决算为0万元，完成预算的0%；公务接待费支出决算为0.03万元，完成预算的100%。2020年度“三公”经费支出决算数小于预算数的主要原因是认真</w:t>
      </w:r>
      <w:r>
        <w:rPr>
          <w:rFonts w:hint="eastAsia" w:ascii="仿宋_GB2312" w:eastAsia="仿宋_GB2312" w:cs="仿宋_GB2312"/>
          <w:bCs/>
          <w:kern w:val="0"/>
          <w:sz w:val="32"/>
          <w:szCs w:val="32"/>
          <w:lang w:eastAsia="zh-CN"/>
        </w:rPr>
        <w:t>贯彻落实中央八项规定</w:t>
      </w:r>
      <w:r>
        <w:rPr>
          <w:rFonts w:hint="eastAsia" w:ascii="仿宋_GB2312" w:eastAsia="仿宋_GB2312" w:cs="仿宋_GB2312"/>
          <w:bCs/>
          <w:kern w:val="0"/>
          <w:sz w:val="32"/>
          <w:szCs w:val="32"/>
        </w:rPr>
        <w:t>精神和厉行节约要求，进一步从严控制“三公”经费开支，全年实际支出比预算有所节约。</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2020年度“三公”经费财政拨款支出决算数比2019年减少0万元，下降0%，其中：因公出国（境）费支出决 算减少0万元，下降0%；公务用车购置及运行费支出 决算减少0万元，下降0%；公务接待费支出决算减少0万元，下降0%。</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因公出国（境）费支出减少的主要原因是无；公务用车购置及运行费支出减少的主要原因是无；公务接待费支出减少的主要原因是无。</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 支出决算0万元，占0 %；公务接待费支出决算0.03 万元，占100%。具体情况如下：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 </w:t>
      </w:r>
    </w:p>
    <w:p>
      <w:pPr>
        <w:autoSpaceDE w:val="0"/>
        <w:autoSpaceDN w:val="0"/>
        <w:adjustRightInd w:val="0"/>
        <w:spacing w:line="580" w:lineRule="exact"/>
        <w:ind w:firstLine="645"/>
        <w:jc w:val="left"/>
        <w:rPr>
          <w:rFonts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2.公务用车购置及运行费支出0万元。其中： 公务用车购置支出为0万元。公务用车运行支出0万元。2020年，机关所属单位开支财政拨款的公务用车保有量为0辆。</w:t>
      </w:r>
    </w:p>
    <w:p>
      <w:pPr>
        <w:autoSpaceDE w:val="0"/>
        <w:autoSpaceDN w:val="0"/>
        <w:adjustRightInd w:val="0"/>
        <w:spacing w:line="580" w:lineRule="exact"/>
        <w:ind w:firstLine="645"/>
        <w:jc w:val="left"/>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3.公务接待费支出0万元。其中：</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外宾接待支出0万元。主要用于0开展0工作发生的外宾接待支出。2020 年共接待国（境）外来访团组0个、来访外宾0人次。</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国内公务接待支出0.03万元。主要用于接待自治区检查残疾人就业工作。2020 年共接待国内来访团组0个、来宾3人次。</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eastAsia="仿宋_GB2312"/>
          <w:b/>
          <w:kern w:val="0"/>
          <w:sz w:val="32"/>
          <w:szCs w:val="32"/>
        </w:rPr>
        <w:t xml:space="preserve"> 八、2020 年度政府性基金预算财政拨款收入支出决算情</w:t>
      </w:r>
      <w:r>
        <w:rPr>
          <w:rFonts w:hint="eastAsia" w:ascii="仿宋_GB2312" w:eastAsia="仿宋_GB2312" w:cs="仿宋_GB2312"/>
          <w:b/>
          <w:kern w:val="0"/>
          <w:sz w:val="32"/>
          <w:szCs w:val="32"/>
        </w:rPr>
        <w:t xml:space="preserve">况说明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没有相关收入，也没有相关安排的支出。</w:t>
      </w:r>
    </w:p>
    <w:p>
      <w:pPr>
        <w:numPr>
          <w:ilvl w:val="0"/>
          <w:numId w:val="1"/>
        </w:numPr>
        <w:autoSpaceDE w:val="0"/>
        <w:autoSpaceDN w:val="0"/>
        <w:adjustRightInd w:val="0"/>
        <w:spacing w:line="580" w:lineRule="exact"/>
        <w:ind w:firstLine="643" w:firstLineChars="200"/>
        <w:jc w:val="left"/>
        <w:rPr>
          <w:rFonts w:ascii="仿宋_GB2312" w:eastAsia="仿宋_GB2312" w:cs="仿宋_GB2312"/>
          <w:b/>
          <w:kern w:val="0"/>
          <w:sz w:val="32"/>
          <w:szCs w:val="32"/>
          <w:highlight w:val="yellow"/>
        </w:rPr>
      </w:pPr>
      <w:r>
        <w:rPr>
          <w:rFonts w:hint="eastAsia" w:ascii="仿宋_GB2312" w:eastAsia="仿宋_GB2312" w:cs="仿宋_GB2312"/>
          <w:b/>
          <w:kern w:val="0"/>
          <w:sz w:val="32"/>
          <w:szCs w:val="32"/>
          <w:highlight w:val="yellow"/>
        </w:rPr>
        <w:t>国有资本经营预算财政拨款支出情况说明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没有相关收入，也没有相关安排的支出。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根据财政预算管理要求，我部门组织对2020年度一般公共预算项目支出全面开展绩效自评。其中，一级项目1个，共涉及预算资金399.68万元，自评覆盖率达到 90%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我部门根据年初设定的绩效目标，2020年柳州市个体工商户和灵活就业残疾人参加企业职工基本养老保险补贴经费项目自评得分为90 分。发现的主要问题及原因：一是绩效目标是否明确，内容是否具体，层次是否分明，表述是否准确；二是绩效目标是否清晰，是否能够反映项目的主要内容，是否对项目预期产出和效果进行了充分、恰当的描述。下一步改进措施：一是内容具体化，层次分明，表述更准确；二是对项目预期产出和效果进行充分、恰当的描述。在公开项目绩效自评结果的同时，需公开《项目支出绩效自评表》。</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（一）政府采购支出情况。2020年度部门政府采购支出总额36.13万元，其中：货物支出9.21万元、工程支出0万元、服务支出26.92万元。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事业收入：指事业单位开展专业活动用辅助活动所取得的收入。如：......</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AECFDA-7F4A-4EA3-8284-02BC08BC6B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9411267D-27B1-44BB-A334-269A92C062E9}"/>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7266E787-4EA9-41C6-95BE-94C26FED75A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- 2 -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U4OGE0YTE5NWJjM2Y5N2I3MDYxMmIwNzljZTk5ZDIifQ=="/>
  </w:docVars>
  <w:rsids>
    <w:rsidRoot w:val="4C256E3D"/>
    <w:rsid w:val="00066CA3"/>
    <w:rsid w:val="000C311E"/>
    <w:rsid w:val="001911D0"/>
    <w:rsid w:val="002526B4"/>
    <w:rsid w:val="00285D31"/>
    <w:rsid w:val="0029553E"/>
    <w:rsid w:val="002C4CA9"/>
    <w:rsid w:val="00336A1F"/>
    <w:rsid w:val="00442507"/>
    <w:rsid w:val="004B61CD"/>
    <w:rsid w:val="005266AC"/>
    <w:rsid w:val="005320DC"/>
    <w:rsid w:val="00546504"/>
    <w:rsid w:val="00621E89"/>
    <w:rsid w:val="006467C5"/>
    <w:rsid w:val="006B7D4A"/>
    <w:rsid w:val="006C1367"/>
    <w:rsid w:val="00715385"/>
    <w:rsid w:val="00740395"/>
    <w:rsid w:val="00751F27"/>
    <w:rsid w:val="0084519E"/>
    <w:rsid w:val="00877C8F"/>
    <w:rsid w:val="008E42D7"/>
    <w:rsid w:val="008E69D7"/>
    <w:rsid w:val="00936739"/>
    <w:rsid w:val="00B36D15"/>
    <w:rsid w:val="00BA2C1A"/>
    <w:rsid w:val="00BC4E9B"/>
    <w:rsid w:val="00C345E9"/>
    <w:rsid w:val="00C9271A"/>
    <w:rsid w:val="00CB12C1"/>
    <w:rsid w:val="00D0219F"/>
    <w:rsid w:val="00D624DF"/>
    <w:rsid w:val="00D90DE7"/>
    <w:rsid w:val="00E57E48"/>
    <w:rsid w:val="00F2024C"/>
    <w:rsid w:val="00F66C5B"/>
    <w:rsid w:val="00FA5011"/>
    <w:rsid w:val="00FD70B0"/>
    <w:rsid w:val="00FF2C54"/>
    <w:rsid w:val="0E074DDF"/>
    <w:rsid w:val="124204B5"/>
    <w:rsid w:val="182962AB"/>
    <w:rsid w:val="19D073EB"/>
    <w:rsid w:val="1CC31F67"/>
    <w:rsid w:val="24D337DC"/>
    <w:rsid w:val="26460DBA"/>
    <w:rsid w:val="28D33756"/>
    <w:rsid w:val="2B6F74EB"/>
    <w:rsid w:val="2C4219FE"/>
    <w:rsid w:val="34020F86"/>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597</Words>
  <Characters>3404</Characters>
  <Lines>28</Lines>
  <Paragraphs>7</Paragraphs>
  <TotalTime>191</TotalTime>
  <ScaleCrop>false</ScaleCrop>
  <LinksUpToDate>false</LinksUpToDate>
  <CharactersWithSpaces>3994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2021-07-19T09:33:00Z</dcterms:created>
  <dc:creator>陈冬雪</dc:creator>
  <cp:lastModifiedBy>橘生淮南</cp:lastModifiedBy>
  <cp:lastPrinted>2021-07-07T01:10:00Z</cp:lastPrinted>
  <dcterms:modified xsi:type="dcterms:W3CDTF">2023-11-22T07:51:54Z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D61A04683CC442EC8CABF09B69A5CFD3_12</vt:lpwstr>
  </property>
</Properties>
</file>