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残疾人康复中心</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年度决算公开</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柳州市残疾人康复中心</w:t>
      </w:r>
      <w:r>
        <w:rPr>
          <w:rFonts w:hint="eastAsia" w:ascii="仿宋_GB2312" w:eastAsia="仿宋_GB2312"/>
          <w:b/>
          <w:sz w:val="32"/>
          <w:szCs w:val="32"/>
        </w:rPr>
        <w:t>概况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一、主要职能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二、机构设置情况</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柳州市残疾人康复中心</w:t>
      </w:r>
      <w:r>
        <w:rPr>
          <w:rFonts w:hint="eastAsia" w:ascii="仿宋_GB2312" w:eastAsia="仿宋_GB2312"/>
          <w:b/>
          <w:sz w:val="32"/>
          <w:szCs w:val="32"/>
        </w:rPr>
        <w:t>2020年决算报表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pacing w:val="-6"/>
          <w:sz w:val="32"/>
          <w:szCs w:val="32"/>
        </w:rPr>
      </w:pPr>
      <w:r>
        <w:rPr>
          <w:rFonts w:hint="eastAsia" w:ascii="仿宋_GB2312" w:eastAsia="仿宋_GB2312"/>
          <w:sz w:val="32"/>
          <w:szCs w:val="32"/>
        </w:rPr>
        <w:t>表七：</w:t>
      </w:r>
      <w:r>
        <w:rPr>
          <w:rFonts w:hint="eastAsia" w:ascii="仿宋_GB2312" w:eastAsia="仿宋_GB2312"/>
          <w:spacing w:val="-6"/>
          <w:sz w:val="32"/>
          <w:szCs w:val="32"/>
        </w:rPr>
        <w:t>一般公共预算财政拨款安排的“</w:t>
      </w:r>
      <w:r>
        <w:rPr>
          <w:rFonts w:ascii="仿宋_GB2312" w:eastAsia="仿宋_GB2312"/>
          <w:spacing w:val="-6"/>
          <w:sz w:val="32"/>
          <w:szCs w:val="32"/>
        </w:rPr>
        <w:t>三公</w:t>
      </w:r>
      <w:r>
        <w:rPr>
          <w:rFonts w:hint="eastAsia" w:ascii="仿宋_GB2312" w:eastAsia="仿宋_GB2312"/>
          <w:spacing w:val="-6"/>
          <w:sz w:val="32"/>
          <w:szCs w:val="32"/>
        </w:rPr>
        <w:t>”</w:t>
      </w:r>
      <w:r>
        <w:rPr>
          <w:rFonts w:ascii="仿宋_GB2312" w:eastAsia="仿宋_GB2312"/>
          <w:spacing w:val="-6"/>
          <w:sz w:val="32"/>
          <w:szCs w:val="32"/>
        </w:rPr>
        <w:t>经费</w:t>
      </w:r>
      <w:r>
        <w:rPr>
          <w:rFonts w:hint="eastAsia" w:ascii="仿宋_GB2312" w:eastAsia="仿宋_GB2312"/>
          <w:spacing w:val="-6"/>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柳州市残疾人康复中心</w:t>
      </w:r>
      <w:r>
        <w:rPr>
          <w:rFonts w:hint="eastAsia" w:ascii="仿宋_GB2312" w:eastAsia="仿宋_GB2312"/>
          <w:b/>
          <w:sz w:val="32"/>
          <w:szCs w:val="32"/>
        </w:rPr>
        <w:t>2020年度决算情况说明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柳州市残疾人康复中心</w:t>
      </w:r>
      <w:r>
        <w:rPr>
          <w:rFonts w:hint="eastAsia" w:ascii="仿宋_GB2312" w:eastAsia="仿宋_GB2312"/>
          <w:b/>
          <w:sz w:val="32"/>
          <w:szCs w:val="32"/>
        </w:rPr>
        <w:t>概况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一、主要职能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为0-17岁听力、视力、智力残疾和孤独症儿童提供康复教育及听能管理。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康复技术人才培养。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为基层残疾儿童康复救助定点机构提供技术服务支持。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二、机构设置情况</w:t>
      </w:r>
    </w:p>
    <w:p>
      <w:pPr>
        <w:adjustRightInd w:val="0"/>
        <w:snapToGrid w:val="0"/>
        <w:spacing w:line="560" w:lineRule="exact"/>
        <w:ind w:right="-218" w:rightChars="-104" w:firstLine="640" w:firstLineChars="200"/>
        <w:rPr>
          <w:rFonts w:ascii="仿宋_GB2312" w:hAnsi="华文仿宋" w:eastAsia="仿宋_GB2312"/>
          <w:color w:val="000000"/>
          <w:sz w:val="32"/>
          <w:szCs w:val="32"/>
        </w:rPr>
      </w:pPr>
      <w:r>
        <w:rPr>
          <w:rFonts w:hint="eastAsia" w:ascii="仿宋_GB2312" w:hAnsi="华文仿宋" w:eastAsia="仿宋_GB2312"/>
          <w:sz w:val="32"/>
          <w:szCs w:val="32"/>
        </w:rPr>
        <w:t>柳州市残疾人康复中心为市残联管理的未定级公益一类全额拨款事业单位。内设办公室、语训康复部、启智康复部、视训康复部、社区指导部。共有53人，其中在编5人，聘用30人，劳务派遣18人。</w:t>
      </w:r>
    </w:p>
    <w:p>
      <w:pPr>
        <w:rPr>
          <w:rFonts w:ascii="仿宋_GB2312" w:eastAsia="仿宋_GB2312"/>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柳州市残疾人康复中心</w:t>
      </w:r>
      <w:r>
        <w:rPr>
          <w:rFonts w:hint="eastAsia" w:ascii="仿宋_GB2312" w:eastAsia="仿宋_GB2312"/>
          <w:b/>
          <w:sz w:val="32"/>
          <w:szCs w:val="32"/>
        </w:rPr>
        <w:t>2020年决算报表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pacing w:val="-10"/>
          <w:sz w:val="32"/>
          <w:szCs w:val="32"/>
        </w:rPr>
      </w:pPr>
      <w:r>
        <w:rPr>
          <w:rFonts w:hint="eastAsia" w:ascii="仿宋_GB2312" w:eastAsia="仿宋_GB2312"/>
          <w:sz w:val="32"/>
          <w:szCs w:val="32"/>
        </w:rPr>
        <w:t>表七：</w:t>
      </w:r>
      <w:r>
        <w:rPr>
          <w:rFonts w:hint="eastAsia" w:ascii="仿宋_GB2312" w:eastAsia="仿宋_GB2312"/>
          <w:spacing w:val="-10"/>
          <w:sz w:val="32"/>
          <w:szCs w:val="32"/>
        </w:rPr>
        <w:t>一般公共预算财政拨款安排的“</w:t>
      </w:r>
      <w:r>
        <w:rPr>
          <w:rFonts w:ascii="仿宋_GB2312" w:eastAsia="仿宋_GB2312"/>
          <w:spacing w:val="-10"/>
          <w:sz w:val="32"/>
          <w:szCs w:val="32"/>
        </w:rPr>
        <w:t>三公</w:t>
      </w:r>
      <w:r>
        <w:rPr>
          <w:rFonts w:hint="eastAsia" w:ascii="仿宋_GB2312" w:eastAsia="仿宋_GB2312"/>
          <w:spacing w:val="-10"/>
          <w:sz w:val="32"/>
          <w:szCs w:val="32"/>
        </w:rPr>
        <w:t>”</w:t>
      </w:r>
      <w:r>
        <w:rPr>
          <w:rFonts w:ascii="仿宋_GB2312" w:eastAsia="仿宋_GB2312"/>
          <w:spacing w:val="-10"/>
          <w:sz w:val="32"/>
          <w:szCs w:val="32"/>
        </w:rPr>
        <w:t>经费</w:t>
      </w:r>
      <w:r>
        <w:rPr>
          <w:rFonts w:hint="eastAsia" w:ascii="仿宋_GB2312" w:eastAsia="仿宋_GB2312"/>
          <w:spacing w:val="-10"/>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pPr>
        <w:rPr>
          <w:rFonts w:ascii="仿宋_GB2312" w:eastAsia="仿宋_GB2312"/>
          <w:b/>
          <w:sz w:val="32"/>
          <w:szCs w:val="32"/>
        </w:rPr>
      </w:pPr>
    </w:p>
    <w:p>
      <w:pPr>
        <w:jc w:val="center"/>
        <w:rPr>
          <w:rFonts w:ascii="仿宋_GB2312" w:eastAsia="仿宋_GB2312"/>
          <w:b/>
          <w:sz w:val="32"/>
          <w:szCs w:val="32"/>
        </w:rPr>
      </w:pPr>
    </w:p>
    <w:p>
      <w:pPr>
        <w:ind w:left="645"/>
        <w:rPr>
          <w:rFonts w:ascii="仿宋_GB2312" w:eastAsia="仿宋_GB2312"/>
          <w:sz w:val="32"/>
          <w:szCs w:val="32"/>
        </w:rPr>
      </w:pPr>
      <w:r>
        <w:rPr>
          <w:rFonts w:hint="eastAsia" w:ascii="仿宋_GB2312" w:eastAsia="仿宋_GB2312"/>
          <w:sz w:val="32"/>
          <w:szCs w:val="32"/>
        </w:rPr>
        <w:t>上述报表详见附件。</w:t>
      </w:r>
    </w:p>
    <w:p>
      <w:pPr>
        <w:spacing w:line="580" w:lineRule="exact"/>
        <w:rPr>
          <w:rFonts w:ascii="仿宋_GB2312" w:eastAsia="仿宋_GB2312"/>
          <w:b/>
          <w:sz w:val="32"/>
          <w:szCs w:val="32"/>
        </w:rPr>
      </w:pP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柳州市残疾人康复中心</w:t>
      </w:r>
      <w:r>
        <w:rPr>
          <w:rFonts w:hint="eastAsia" w:ascii="仿宋_GB2312" w:eastAsia="仿宋_GB2312"/>
          <w:b/>
          <w:sz w:val="32"/>
          <w:szCs w:val="32"/>
        </w:rPr>
        <w:t>2020年度决算情况说明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2020年度收入总计1010.08万元，支出总计1010.08万元，与2019年相比，收入、支出总计各减少936.39万元；分别下降48.11%</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本年收入总计648.20万元 ，其中：一般公共预算财政拨款收入430.26万元；占比66.38% ；事业收入217.77万元，占比33.60% ；其他收入0.17万元，占比0.02%。</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本年支出合计757.47万元，其中：基本支出105.71万元，占 13.96%；项目支出654.76万元， 占86.04%。</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2020年度财政拨款收入、支出总决算497.68万元。与 2019 年相比，财政拨款收入、支出总计各减少934.50万元，分别下降65.25%。</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2020年度财政拨款支出493.24万元，占本年支出合计的65.12%。与 2019 年相比，财政拨款支出减少837.83万元，下降62.94%。</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年度财政拨款支出493.24万元，主要用于以下方面：社会保障和就业支出478.11万元， 占96.93%；卫生健康支出5.69万元，占1.15%；住房保障支出9.44万元，占 1.91%。</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418.68万元，支出决算为493.24万元，完成年初预算的117.81%。决算数大于预算数的主要原因：一是年中追加安排财政拨款支出预算，涉及增人增资经费9.56万元；二是部分支出按规定，通过使用以前年度财政拨款结转资金解决。其中：听力障碍者助听器验配康复救助项目经费3.14万元，柳州市残疾人康复中心室内改造工程项目经费23.28万元，残疾人康复设施设备购置项目经费37.23万元，听障儿童康复信息化建设项目经费1.35万元。</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w:t>
      </w:r>
      <w:r>
        <w:rPr>
          <w:rFonts w:hint="eastAsia"/>
        </w:rPr>
        <w:t xml:space="preserve"> </w:t>
      </w:r>
      <w:r>
        <w:rPr>
          <w:rFonts w:hint="eastAsia" w:ascii="仿宋_GB2312" w:eastAsia="仿宋_GB2312" w:cs="仿宋_GB2312"/>
          <w:bCs/>
          <w:kern w:val="0"/>
          <w:sz w:val="32"/>
          <w:szCs w:val="32"/>
        </w:rPr>
        <w:t>社会保障和就业支出（类）行政事业单位养老支出（款）机关事业单位基本养老保险缴费支出（项）。年初预算为9.18万元，支出决算为 8.23万元，完成年初预算的 89.65%。决算数小于预算数的主要原因是：在职人员工资增长，养老保险经费增加，2020年在职人员去世一人，养老保险经费减少，增减抵消总体减少。</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2. 社会保障和就业支出（类）行政事业单位养老支出（款）机关事业单位职业年金缴费支出（项）。年初预算为 4.59万元，支出决算为4.12万元，完成年初预算的89.76%。决算数小于预算数的主要原因是：在职人员工资增长，职业年金经费增加，2020年在职人员去世一人，职业年金经费减少，增减抵消总体减少。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社会保障和就业支出（类）残疾人事业（款）残疾人康复（项）。年初预算为393.69万元，支出决算为465.76万元，完成年初预算的118.31%。决算数大于预算数的主要原因是：一是在职人员工资增长，人员经费增加，2020年在职人员去世一人，人员经费减少，增减抵消总体增加7.07万元。；二是部分支出按规定，通过使用以前年度财政拨款结转资金解决。其中：听力障碍者助听器验配康复救助项目经费3.14万元，柳州市残疾人康复中心室内改造工程项目经费23.28万元，残疾人康复设施设备购置项目经费37.23万元，听障儿童康复信息化建设项目经费1.35万元。</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卫生健康支出（类）行政事业单位医疗（款）事业单位医疗（项）。年初预算为4.34万元，支出决算为5.69万元，完成年初预算的131.11%。决算数大于预算数的主要原因是：在职人员工资增长，医疗保险经费增加，2020年在职人员去世一人，医疗保险经费减少，增减抵消总体增加。</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5.</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住房保障支出（类）住房改革支出（款）住房公积金（项）。年初预算为6.88万元，支出决算为9.15万元，完成年初预算的132.99%。决算数大于预算数的主要原因是：在职人员工资增长，住房公积金经费增加，2020年在职人员去世一人，住房公积金经费减少，增减抵消总体增加。</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6.</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住房保障支出（类）住房改革支出（款）购房补贴（项）。年初预算为0万元，支出决算为0.29万元。决算数大于预算数的主要原因是：年中财政追加安排购房补贴支出预算。</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bCs/>
          <w:kern w:val="0"/>
          <w:sz w:val="32"/>
          <w:szCs w:val="32"/>
        </w:rPr>
        <w:t>六、</w:t>
      </w:r>
      <w:r>
        <w:rPr>
          <w:rFonts w:hint="eastAsia" w:ascii="仿宋_GB2312" w:eastAsia="仿宋_GB2312" w:cs="仿宋_GB2312"/>
          <w:b/>
          <w:kern w:val="0"/>
          <w:sz w:val="32"/>
          <w:szCs w:val="32"/>
        </w:rPr>
        <w:t>20</w:t>
      </w:r>
      <w:r>
        <w:rPr>
          <w:rFonts w:hint="eastAsia" w:ascii="仿宋_GB2312" w:eastAsia="仿宋_GB2312" w:cs="仿宋_GB2312"/>
          <w:kern w:val="0"/>
          <w:sz w:val="32"/>
          <w:szCs w:val="32"/>
        </w:rPr>
        <w:t>20年度</w:t>
      </w:r>
      <w:r>
        <w:rPr>
          <w:rFonts w:hint="eastAsia" w:ascii="仿宋_GB2312" w:eastAsia="仿宋_GB2312" w:cs="仿宋_GB2312"/>
          <w:b/>
          <w:kern w:val="0"/>
          <w:sz w:val="32"/>
          <w:szCs w:val="32"/>
        </w:rPr>
        <w:t>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2020年度财政拨款基本支出105.71万元，其中：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人员经费94.45万元，主要包括：基本工资、津贴补贴、绩效工资、机关事业单位基本养老保险缴费、职业年金缴费、其他社会保障缴费、其他工资福利支出、抚恤金、生活补助、住房公积金。</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公用经费11.27万元，主要 包括：办公费、印刷费、邮电费、物业管理费、差旅费、维 修（护）费、会议费、培训费、公务接待费、专用材料费、劳务费、工会经费、公务用车运行维护费、其他商品和服务支出。</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bCs/>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2.21万元，支出决算为2.17万元，完成预算的98.19%，其中：因公出国（境）费支出决算为0万元；公务用车购置及运行费支出决算为2万元，完成预算的100%；公务接待费支出决算为0.17万元，完成预算的80.95%。2020年度“三公”经费支出决算数小于预算数的主要原因是认真</w:t>
      </w:r>
      <w:bookmarkStart w:id="0" w:name="_GoBack"/>
      <w:bookmarkEnd w:id="0"/>
      <w:r>
        <w:rPr>
          <w:rFonts w:hint="eastAsia" w:ascii="仿宋_GB2312" w:eastAsia="仿宋_GB2312" w:cs="仿宋_GB2312"/>
          <w:bCs/>
          <w:kern w:val="0"/>
          <w:sz w:val="32"/>
          <w:szCs w:val="32"/>
          <w:lang w:eastAsia="zh-CN"/>
        </w:rPr>
        <w:t>贯彻落实中央八项规定</w:t>
      </w:r>
      <w:r>
        <w:rPr>
          <w:rFonts w:hint="eastAsia" w:ascii="仿宋_GB2312" w:eastAsia="仿宋_GB2312" w:cs="仿宋_GB2312"/>
          <w:bCs/>
          <w:kern w:val="0"/>
          <w:sz w:val="32"/>
          <w:szCs w:val="32"/>
        </w:rPr>
        <w:t>精神和厉行节约要求，进一步从严控制“三公”经费开支，全年实际支出比预算有所节约。</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增加0.84万元，增长63.16%，其中：因公出国（境）费支出决算0万元，与上年相比无变化；公务用车购置及运行费支出决算增加0.71万元，增长55.33%；公务接待费支出决算增加0.13万元，增长277.78%。</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因公出国（境）费支出与上年相比无变化；公务用车购置及运行费支出增加的主要原因是公务用车燃油费及通行费增加；公务接待费支出增加的主要原因是接待自治区及其他地市康复机构来柳调研及交流的次数增加。</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2020年度“三公”经费财政拨款支出决算中，因公出国（境）费支出决算0万元；公务用车购置及运行费支出决算2万元，占92.17 %；公务接待费支出决算0.17万元，占7.83%。具体情况如下：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2.公务用车购置及运行费支出2万元。其中：公务用车购置支出为0万元。公务用车运行支出2万元。主要用于残疾人辅具服务专用车辆燃油费及通行费。2020年，单位开支财政拨款的公务用车保有量为1辆。</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3.公务接待费支出0.17万元。其中：</w:t>
      </w:r>
    </w:p>
    <w:p>
      <w:pPr>
        <w:autoSpaceDE w:val="0"/>
        <w:autoSpaceDN w:val="0"/>
        <w:adjustRightInd w:val="0"/>
        <w:spacing w:line="580" w:lineRule="exact"/>
        <w:ind w:firstLine="63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外宾接待支出0万元。</w:t>
      </w:r>
    </w:p>
    <w:p>
      <w:pPr>
        <w:autoSpaceDE w:val="0"/>
        <w:autoSpaceDN w:val="0"/>
        <w:adjustRightInd w:val="0"/>
        <w:spacing w:line="580" w:lineRule="exact"/>
        <w:ind w:firstLine="630"/>
        <w:jc w:val="left"/>
        <w:rPr>
          <w:rFonts w:ascii="仿宋_GB2312" w:eastAsia="仿宋_GB2312" w:cs="仿宋_GB2312"/>
          <w:bCs/>
          <w:kern w:val="0"/>
          <w:sz w:val="32"/>
          <w:szCs w:val="32"/>
        </w:rPr>
      </w:pPr>
      <w:r>
        <w:rPr>
          <w:rFonts w:hint="eastAsia" w:ascii="仿宋_GB2312" w:eastAsia="仿宋_GB2312" w:cs="仿宋_GB2312"/>
          <w:bCs/>
          <w:kern w:val="0"/>
          <w:sz w:val="32"/>
          <w:szCs w:val="32"/>
        </w:rPr>
        <w:t>国内公务接待支出0.17万元。主要用于接待自治区及其他地市康复机构来柳调研督导及交流考察座谈开支。2020 年共接待国内来访团组2个、来宾10人次。</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
          <w:bCs/>
          <w:kern w:val="0"/>
          <w:sz w:val="32"/>
          <w:szCs w:val="32"/>
        </w:rPr>
        <w:t>八、</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本单位2020年度无政府基金预算财政拨款收入支出。 </w:t>
      </w:r>
    </w:p>
    <w:p>
      <w:pPr>
        <w:numPr>
          <w:ilvl w:val="0"/>
          <w:numId w:val="1"/>
        </w:numPr>
        <w:autoSpaceDE w:val="0"/>
        <w:autoSpaceDN w:val="0"/>
        <w:adjustRightInd w:val="0"/>
        <w:spacing w:line="580" w:lineRule="exact"/>
        <w:ind w:firstLine="643" w:firstLineChars="200"/>
        <w:jc w:val="left"/>
        <w:rPr>
          <w:rFonts w:hint="eastAsia" w:ascii="仿宋_GB2312" w:eastAsia="仿宋_GB2312" w:cs="仿宋_GB2312"/>
          <w:bCs/>
          <w:kern w:val="0"/>
          <w:sz w:val="32"/>
          <w:szCs w:val="32"/>
        </w:rPr>
      </w:pPr>
      <w:r>
        <w:rPr>
          <w:rFonts w:hint="eastAsia" w:ascii="仿宋_GB2312" w:eastAsia="仿宋_GB2312" w:cs="仿宋_GB2312"/>
          <w:b/>
          <w:kern w:val="0"/>
          <w:sz w:val="32"/>
          <w:szCs w:val="32"/>
        </w:rPr>
        <w:t>国有资本经营预算财政拨款支出情况说明</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本单位</w:t>
      </w:r>
      <w:r>
        <w:rPr>
          <w:rFonts w:hint="eastAsia" w:ascii="仿宋_GB2312" w:eastAsia="仿宋_GB2312" w:cs="仿宋_GB2312"/>
          <w:bCs/>
          <w:kern w:val="0"/>
          <w:sz w:val="32"/>
          <w:szCs w:val="32"/>
        </w:rPr>
        <w:t>2020年度无国有资本经营预算财政拨款支出。</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十、2020</w:t>
      </w:r>
      <w:r>
        <w:rPr>
          <w:rFonts w:hint="eastAsia" w:ascii="仿宋_GB2312" w:eastAsia="仿宋_GB2312" w:cs="仿宋_GB2312"/>
          <w:b/>
          <w:kern w:val="0"/>
          <w:sz w:val="32"/>
          <w:szCs w:val="32"/>
        </w:rPr>
        <w:t xml:space="preserve"> 年度预算绩效情况说明</w:t>
      </w:r>
    </w:p>
    <w:p>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根据财政预算管理要求，我单位组织对2020年度一般公共预算项目支出全面开展绩效自评。其中，一级项目0个，二级项目5个，共涉及预算资金435.22万元，自评覆盖率达到100%）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（二）本单位2020年度无项目支出预算绩效评价。</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（一）机关运行经费支出情况。2020年度机关运行经费支出0万元，</w:t>
      </w:r>
      <w:r>
        <w:rPr>
          <w:rFonts w:hint="eastAsia" w:ascii="仿宋_GB2312" w:eastAsia="仿宋_GB2312" w:cs="仿宋_GB2312"/>
          <w:bCs/>
          <w:kern w:val="0"/>
          <w:sz w:val="32"/>
          <w:szCs w:val="32"/>
        </w:rPr>
        <w:t>与上年相比无变化</w:t>
      </w:r>
      <w:r>
        <w:rPr>
          <w:rFonts w:hint="eastAsia" w:ascii="仿宋_GB2312" w:eastAsia="仿宋_GB2312" w:cs="仿宋_GB2312"/>
          <w:kern w:val="0"/>
          <w:sz w:val="32"/>
          <w:szCs w:val="32"/>
        </w:rPr>
        <w:t>。</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（二）政府采购支出情况。2020年度政府采购支出总额172.81万元，其中：货物支出171.62万元、工程支出0万元、服务支出1.19万元。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（三）国有资产占用情况。截至年末部门共有车辆1辆，其中：1专业技术用车1辆；单价50万元以上通用设备1台（套），单价100 万元以上专用设备0台（套）。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事业收入：指事业单位开展专业活动用辅助活动所取得的收入。本单位主要为取得上级残联及各县区残联拨付的残疾人康复经费。</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其他收入：指除上述“财政拨款收入”、“事业收入”、“经营收入”等以外的收入。主要是银行利息收入。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4765C4-7622-4982-97CE-41A5778DAA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27569CBB-324B-4CE0-8862-3BD345DA5D09}"/>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B3020CD9-CD4A-4064-8711-D9A879AF29CF}"/>
  </w:font>
  <w:font w:name="华文仿宋">
    <w:altName w:val="仿宋"/>
    <w:panose1 w:val="02010600040101010101"/>
    <w:charset w:val="86"/>
    <w:family w:val="auto"/>
    <w:pitch w:val="default"/>
    <w:sig w:usb0="00000000" w:usb1="00000000" w:usb2="00000010" w:usb3="00000000" w:csb0="0004009F" w:csb1="00000000"/>
    <w:embedRegular r:id="rId4" w:fontKey="{7821B667-829D-491B-B740-C279FBB5F95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- 12 -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U4OGE0YTE5NWJjM2Y5N2I3MDYxMmIwNzljZTk5ZDIifQ=="/>
  </w:docVars>
  <w:rsids>
    <w:rsidRoot w:val="4C256E3D"/>
    <w:rsid w:val="00066CA3"/>
    <w:rsid w:val="0008583E"/>
    <w:rsid w:val="000C5C39"/>
    <w:rsid w:val="00176663"/>
    <w:rsid w:val="001A7964"/>
    <w:rsid w:val="001B4B95"/>
    <w:rsid w:val="001C67CA"/>
    <w:rsid w:val="001D05F6"/>
    <w:rsid w:val="001E6008"/>
    <w:rsid w:val="00241CF7"/>
    <w:rsid w:val="00277E4A"/>
    <w:rsid w:val="00282FA1"/>
    <w:rsid w:val="002E5214"/>
    <w:rsid w:val="004202F1"/>
    <w:rsid w:val="004A2977"/>
    <w:rsid w:val="004B00A4"/>
    <w:rsid w:val="004E6FB4"/>
    <w:rsid w:val="00556BAC"/>
    <w:rsid w:val="005B4257"/>
    <w:rsid w:val="005D24D6"/>
    <w:rsid w:val="00622F44"/>
    <w:rsid w:val="006919C6"/>
    <w:rsid w:val="006C1367"/>
    <w:rsid w:val="006D7822"/>
    <w:rsid w:val="00703FBC"/>
    <w:rsid w:val="00715385"/>
    <w:rsid w:val="00762989"/>
    <w:rsid w:val="007843FE"/>
    <w:rsid w:val="007C2DC1"/>
    <w:rsid w:val="0080288E"/>
    <w:rsid w:val="0081140F"/>
    <w:rsid w:val="00822B18"/>
    <w:rsid w:val="00875396"/>
    <w:rsid w:val="009353FC"/>
    <w:rsid w:val="00954F39"/>
    <w:rsid w:val="009551EA"/>
    <w:rsid w:val="009E1649"/>
    <w:rsid w:val="00A123D9"/>
    <w:rsid w:val="00A2568F"/>
    <w:rsid w:val="00A47794"/>
    <w:rsid w:val="00A8127E"/>
    <w:rsid w:val="00A9196D"/>
    <w:rsid w:val="00AB3B26"/>
    <w:rsid w:val="00AC470A"/>
    <w:rsid w:val="00B30FC2"/>
    <w:rsid w:val="00B41B17"/>
    <w:rsid w:val="00B53C07"/>
    <w:rsid w:val="00BC7FAF"/>
    <w:rsid w:val="00BE4CB6"/>
    <w:rsid w:val="00BF79CC"/>
    <w:rsid w:val="00C47439"/>
    <w:rsid w:val="00C871DD"/>
    <w:rsid w:val="00D2603C"/>
    <w:rsid w:val="00E53D80"/>
    <w:rsid w:val="00E97F1E"/>
    <w:rsid w:val="00F31359"/>
    <w:rsid w:val="00F66C5B"/>
    <w:rsid w:val="00F75B64"/>
    <w:rsid w:val="00F90DB8"/>
    <w:rsid w:val="00FA4335"/>
    <w:rsid w:val="00FF5725"/>
    <w:rsid w:val="0E074DDF"/>
    <w:rsid w:val="124204B5"/>
    <w:rsid w:val="182962AB"/>
    <w:rsid w:val="19D073EB"/>
    <w:rsid w:val="1CC31F67"/>
    <w:rsid w:val="24D337DC"/>
    <w:rsid w:val="26460DBA"/>
    <w:rsid w:val="29C84AEA"/>
    <w:rsid w:val="2B6F74EB"/>
    <w:rsid w:val="2C4219FE"/>
    <w:rsid w:val="34020F86"/>
    <w:rsid w:val="39A63F06"/>
    <w:rsid w:val="3ED1439F"/>
    <w:rsid w:val="48374EDC"/>
    <w:rsid w:val="4C256E3D"/>
    <w:rsid w:val="4CB52F0F"/>
    <w:rsid w:val="532F1F9A"/>
    <w:rsid w:val="5E995A3E"/>
    <w:rsid w:val="62163194"/>
    <w:rsid w:val="624D024D"/>
    <w:rsid w:val="650E086A"/>
    <w:rsid w:val="6BAA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783</Words>
  <Characters>4468</Characters>
  <Lines>37</Lines>
  <Paragraphs>10</Paragraphs>
  <TotalTime>206</TotalTime>
  <ScaleCrop>false</ScaleCrop>
  <LinksUpToDate>false</LinksUpToDate>
  <CharactersWithSpaces>5241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橘生淮南</cp:lastModifiedBy>
  <cp:lastPrinted>2021-07-07T01:10:00Z</cp:lastPrinted>
  <dcterms:modified xsi:type="dcterms:W3CDTF">2023-11-22T02:28:43Z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76BBA61C8B8A4487A681A601F8A3800A_12</vt:lpwstr>
  </property>
</Properties>
</file>