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kern w:val="0"/>
          <w:sz w:val="32"/>
          <w:szCs w:val="32"/>
        </w:rPr>
      </w:pPr>
    </w:p>
    <w:p>
      <w:pPr>
        <w:rPr>
          <w:rFonts w:ascii="黑体" w:eastAsia="黑体"/>
          <w:kern w:val="0"/>
          <w:sz w:val="72"/>
          <w:szCs w:val="72"/>
        </w:rPr>
      </w:pPr>
    </w:p>
    <w:p>
      <w:pPr>
        <w:rPr>
          <w:rFonts w:ascii="黑体" w:eastAsia="黑体"/>
          <w:kern w:val="0"/>
          <w:sz w:val="72"/>
          <w:szCs w:val="72"/>
        </w:rPr>
      </w:pPr>
    </w:p>
    <w:p>
      <w:pPr>
        <w:jc w:val="center"/>
        <w:rPr>
          <w:rFonts w:ascii="黑体" w:hAnsi="黑体" w:eastAsia="黑体"/>
          <w:color w:val="000000"/>
          <w:sz w:val="52"/>
          <w:szCs w:val="52"/>
        </w:rPr>
      </w:pPr>
      <w:r>
        <w:rPr>
          <w:rFonts w:hint="eastAsia" w:ascii="黑体" w:eastAsia="黑体" w:cs="黑体"/>
          <w:kern w:val="0"/>
          <w:sz w:val="52"/>
          <w:szCs w:val="52"/>
        </w:rPr>
        <w:t>柳州市政府热线“</w:t>
      </w:r>
      <w:r>
        <w:rPr>
          <w:rFonts w:ascii="黑体" w:eastAsia="黑体" w:cs="黑体"/>
          <w:kern w:val="0"/>
          <w:sz w:val="52"/>
          <w:szCs w:val="52"/>
        </w:rPr>
        <w:t>12345</w:t>
      </w:r>
      <w:r>
        <w:rPr>
          <w:rFonts w:hint="eastAsia" w:ascii="黑体" w:eastAsia="黑体" w:cs="黑体"/>
          <w:kern w:val="0"/>
          <w:sz w:val="52"/>
          <w:szCs w:val="52"/>
        </w:rPr>
        <w:t>”</w:t>
      </w:r>
    </w:p>
    <w:p>
      <w:pPr>
        <w:jc w:val="center"/>
        <w:rPr>
          <w:rFonts w:ascii="黑体" w:eastAsia="黑体"/>
          <w:kern w:val="0"/>
          <w:sz w:val="52"/>
          <w:szCs w:val="52"/>
        </w:rPr>
      </w:pPr>
      <w:r>
        <w:rPr>
          <w:rFonts w:ascii="黑体" w:eastAsia="黑体" w:cs="黑体"/>
          <w:kern w:val="0"/>
          <w:sz w:val="52"/>
          <w:szCs w:val="52"/>
        </w:rPr>
        <w:t>2020</w:t>
      </w:r>
      <w:r>
        <w:rPr>
          <w:rFonts w:hint="eastAsia" w:ascii="黑体" w:eastAsia="黑体" w:cs="黑体"/>
          <w:kern w:val="0"/>
          <w:sz w:val="52"/>
          <w:szCs w:val="52"/>
        </w:rPr>
        <w:t>年度单位决算</w:t>
      </w:r>
    </w:p>
    <w:p>
      <w:pPr>
        <w:rPr>
          <w:rFonts w:ascii="ArialUnicodeMS" w:eastAsia="ArialUnicodeMS"/>
          <w:kern w:val="0"/>
          <w:sz w:val="84"/>
          <w:szCs w:val="84"/>
        </w:rPr>
      </w:pPr>
    </w:p>
    <w:p>
      <w:pPr>
        <w:rPr>
          <w:rFonts w:ascii="ArialUnicodeMS" w:eastAsia="ArialUnicodeMS"/>
          <w:kern w:val="0"/>
          <w:sz w:val="84"/>
          <w:szCs w:val="84"/>
        </w:rPr>
      </w:pPr>
    </w:p>
    <w:p>
      <w:pPr>
        <w:rPr>
          <w:rFonts w:ascii="ArialUnicodeMS" w:eastAsia="ArialUnicodeMS"/>
          <w:kern w:val="0"/>
          <w:sz w:val="84"/>
          <w:szCs w:val="84"/>
        </w:rPr>
      </w:pPr>
    </w:p>
    <w:p>
      <w:pPr>
        <w:rPr>
          <w:rFonts w:ascii="ArialUnicodeMS" w:eastAsia="ArialUnicodeMS"/>
          <w:kern w:val="0"/>
          <w:sz w:val="84"/>
          <w:szCs w:val="84"/>
        </w:rPr>
      </w:pPr>
    </w:p>
    <w:p>
      <w:pPr>
        <w:rPr>
          <w:rFonts w:ascii="ArialUnicodeMS" w:eastAsia="ArialUnicodeMS"/>
          <w:kern w:val="0"/>
          <w:sz w:val="84"/>
          <w:szCs w:val="84"/>
        </w:rPr>
      </w:pPr>
    </w:p>
    <w:p>
      <w:pPr>
        <w:rPr>
          <w:rFonts w:ascii="ArialUnicodeMS" w:eastAsia="ArialUnicodeMS"/>
          <w:kern w:val="0"/>
          <w:sz w:val="84"/>
          <w:szCs w:val="84"/>
        </w:rPr>
      </w:pPr>
    </w:p>
    <w:p>
      <w:pPr>
        <w:rPr>
          <w:rFonts w:ascii="ArialUnicodeMS" w:eastAsia="ArialUnicodeMS"/>
          <w:kern w:val="0"/>
          <w:sz w:val="84"/>
          <w:szCs w:val="84"/>
        </w:rPr>
      </w:pPr>
    </w:p>
    <w:p>
      <w:pPr>
        <w:jc w:val="center"/>
        <w:rPr>
          <w:rFonts w:ascii="黑体" w:eastAsia="黑体"/>
          <w:kern w:val="0"/>
          <w:sz w:val="44"/>
          <w:szCs w:val="44"/>
        </w:rPr>
      </w:pPr>
    </w:p>
    <w:p>
      <w:pPr>
        <w:ind w:firstLine="646"/>
        <w:jc w:val="center"/>
        <w:rPr>
          <w:rFonts w:ascii="方正小标宋简体" w:eastAsia="方正小标宋简体"/>
          <w:b/>
          <w:bCs/>
          <w:sz w:val="44"/>
          <w:szCs w:val="44"/>
        </w:rPr>
      </w:pPr>
      <w:r>
        <w:rPr>
          <w:rFonts w:hint="eastAsia" w:ascii="方正小标宋简体" w:eastAsia="方正小标宋简体" w:cs="方正小标宋简体"/>
          <w:b/>
          <w:bCs/>
          <w:sz w:val="44"/>
          <w:szCs w:val="44"/>
        </w:rPr>
        <w:t>目</w:t>
      </w:r>
      <w:r>
        <w:rPr>
          <w:rFonts w:ascii="方正小标宋简体" w:eastAsia="方正小标宋简体" w:cs="方正小标宋简体"/>
          <w:b/>
          <w:bCs/>
          <w:sz w:val="44"/>
          <w:szCs w:val="44"/>
        </w:rPr>
        <w:t xml:space="preserve">    </w:t>
      </w:r>
      <w:r>
        <w:rPr>
          <w:rFonts w:hint="eastAsia" w:ascii="方正小标宋简体" w:eastAsia="方正小标宋简体" w:cs="方正小标宋简体"/>
          <w:b/>
          <w:bCs/>
          <w:sz w:val="44"/>
          <w:szCs w:val="44"/>
        </w:rPr>
        <w:t>录</w:t>
      </w:r>
    </w:p>
    <w:p>
      <w:pPr>
        <w:ind w:firstLine="645"/>
        <w:rPr>
          <w:rFonts w:ascii="仿宋_GB2312" w:eastAsia="仿宋_GB2312"/>
          <w:b/>
          <w:bCs/>
          <w:sz w:val="32"/>
          <w:szCs w:val="32"/>
        </w:rPr>
      </w:pPr>
    </w:p>
    <w:p>
      <w:pPr>
        <w:ind w:firstLine="645"/>
        <w:rPr>
          <w:rFonts w:ascii="仿宋_GB2312" w:eastAsia="仿宋_GB2312"/>
          <w:b/>
          <w:bCs/>
          <w:sz w:val="32"/>
          <w:szCs w:val="32"/>
        </w:rPr>
      </w:pPr>
      <w:r>
        <w:rPr>
          <w:rFonts w:hint="eastAsia" w:ascii="仿宋_GB2312" w:eastAsia="仿宋_GB2312" w:cs="仿宋_GB2312"/>
          <w:b/>
          <w:bCs/>
          <w:sz w:val="32"/>
          <w:szCs w:val="32"/>
        </w:rPr>
        <w:t>第一部分：</w:t>
      </w:r>
      <w:r>
        <w:rPr>
          <w:rFonts w:hint="eastAsia" w:ascii="仿宋_GB2312" w:hAnsi="黑体" w:eastAsia="仿宋_GB2312" w:cs="仿宋_GB2312"/>
          <w:b/>
          <w:bCs/>
          <w:color w:val="000000"/>
          <w:sz w:val="32"/>
          <w:szCs w:val="32"/>
        </w:rPr>
        <w:t>柳州市政府热线“</w:t>
      </w:r>
      <w:r>
        <w:rPr>
          <w:rFonts w:ascii="仿宋_GB2312" w:hAnsi="黑体" w:eastAsia="仿宋_GB2312" w:cs="仿宋_GB2312"/>
          <w:b/>
          <w:bCs/>
          <w:color w:val="000000"/>
          <w:sz w:val="32"/>
          <w:szCs w:val="32"/>
        </w:rPr>
        <w:t>12345</w:t>
      </w:r>
      <w:r>
        <w:rPr>
          <w:rFonts w:hint="eastAsia" w:ascii="仿宋_GB2312" w:hAnsi="黑体" w:eastAsia="仿宋_GB2312" w:cs="仿宋_GB2312"/>
          <w:b/>
          <w:bCs/>
          <w:color w:val="000000"/>
          <w:sz w:val="32"/>
          <w:szCs w:val="32"/>
        </w:rPr>
        <w:t>”</w:t>
      </w:r>
      <w:r>
        <w:rPr>
          <w:rFonts w:hint="eastAsia" w:ascii="仿宋_GB2312" w:eastAsia="仿宋_GB2312" w:cs="仿宋_GB2312"/>
          <w:b/>
          <w:bCs/>
          <w:sz w:val="32"/>
          <w:szCs w:val="32"/>
        </w:rPr>
        <w:t>概况</w:t>
      </w:r>
    </w:p>
    <w:p>
      <w:pPr>
        <w:ind w:firstLine="645"/>
        <w:rPr>
          <w:rFonts w:ascii="仿宋_GB2312" w:eastAsia="仿宋_GB2312"/>
          <w:sz w:val="32"/>
          <w:szCs w:val="32"/>
        </w:rPr>
      </w:pPr>
      <w:r>
        <w:rPr>
          <w:rFonts w:hint="eastAsia" w:ascii="仿宋_GB2312" w:eastAsia="仿宋_GB2312" w:cs="仿宋_GB2312"/>
          <w:sz w:val="32"/>
          <w:szCs w:val="32"/>
        </w:rPr>
        <w:t>一、主要职能</w:t>
      </w:r>
    </w:p>
    <w:p>
      <w:pPr>
        <w:ind w:firstLine="645"/>
        <w:rPr>
          <w:rFonts w:ascii="仿宋_GB2312" w:eastAsia="仿宋_GB2312"/>
          <w:sz w:val="32"/>
          <w:szCs w:val="32"/>
        </w:rPr>
      </w:pPr>
      <w:r>
        <w:rPr>
          <w:rFonts w:hint="eastAsia" w:ascii="仿宋_GB2312" w:eastAsia="仿宋_GB2312" w:cs="仿宋_GB2312"/>
          <w:sz w:val="32"/>
          <w:szCs w:val="32"/>
        </w:rPr>
        <w:t>二、单位决算单位构成</w:t>
      </w:r>
    </w:p>
    <w:p>
      <w:pPr>
        <w:ind w:firstLine="645"/>
        <w:rPr>
          <w:rFonts w:ascii="仿宋_GB2312" w:eastAsia="仿宋_GB2312"/>
          <w:b/>
          <w:bCs/>
          <w:sz w:val="32"/>
          <w:szCs w:val="32"/>
        </w:rPr>
      </w:pPr>
      <w:r>
        <w:rPr>
          <w:rFonts w:hint="eastAsia" w:ascii="仿宋_GB2312" w:eastAsia="仿宋_GB2312" w:cs="仿宋_GB2312"/>
          <w:b/>
          <w:bCs/>
          <w:sz w:val="32"/>
          <w:szCs w:val="32"/>
        </w:rPr>
        <w:t>第二部分：</w:t>
      </w:r>
      <w:r>
        <w:rPr>
          <w:rFonts w:hint="eastAsia" w:ascii="仿宋_GB2312" w:hAnsi="黑体" w:eastAsia="仿宋_GB2312" w:cs="仿宋_GB2312"/>
          <w:b/>
          <w:bCs/>
          <w:color w:val="000000"/>
          <w:sz w:val="32"/>
          <w:szCs w:val="32"/>
        </w:rPr>
        <w:t>柳州市政府热线“</w:t>
      </w:r>
      <w:r>
        <w:rPr>
          <w:rFonts w:ascii="仿宋_GB2312" w:hAnsi="黑体" w:eastAsia="仿宋_GB2312" w:cs="仿宋_GB2312"/>
          <w:b/>
          <w:bCs/>
          <w:color w:val="000000"/>
          <w:sz w:val="32"/>
          <w:szCs w:val="32"/>
        </w:rPr>
        <w:t>12345</w:t>
      </w:r>
      <w:r>
        <w:rPr>
          <w:rFonts w:hint="eastAsia" w:ascii="仿宋_GB2312" w:hAnsi="黑体" w:eastAsia="仿宋_GB2312" w:cs="仿宋_GB2312"/>
          <w:b/>
          <w:bCs/>
          <w:color w:val="000000"/>
          <w:sz w:val="32"/>
          <w:szCs w:val="32"/>
        </w:rPr>
        <w:t>”</w:t>
      </w:r>
      <w:r>
        <w:rPr>
          <w:rFonts w:ascii="仿宋_GB2312" w:eastAsia="仿宋_GB2312" w:cs="仿宋_GB2312"/>
          <w:b/>
          <w:bCs/>
          <w:sz w:val="32"/>
          <w:szCs w:val="32"/>
        </w:rPr>
        <w:t>2020</w:t>
      </w:r>
      <w:r>
        <w:rPr>
          <w:rFonts w:hint="eastAsia" w:ascii="仿宋_GB2312" w:eastAsia="仿宋_GB2312" w:cs="仿宋_GB2312"/>
          <w:b/>
          <w:bCs/>
          <w:sz w:val="32"/>
          <w:szCs w:val="32"/>
        </w:rPr>
        <w:t>年单位决算报表</w:t>
      </w:r>
    </w:p>
    <w:p>
      <w:pPr>
        <w:ind w:left="645"/>
        <w:rPr>
          <w:rFonts w:ascii="仿宋_GB2312" w:eastAsia="仿宋_GB2312"/>
          <w:sz w:val="32"/>
          <w:szCs w:val="32"/>
        </w:rPr>
      </w:pPr>
      <w:r>
        <w:rPr>
          <w:rFonts w:hint="eastAsia" w:ascii="仿宋_GB2312" w:eastAsia="仿宋_GB2312" w:cs="仿宋_GB2312"/>
          <w:sz w:val="32"/>
          <w:szCs w:val="32"/>
        </w:rPr>
        <w:t>表一：收入支出决算总表</w:t>
      </w:r>
    </w:p>
    <w:p>
      <w:pPr>
        <w:ind w:left="645"/>
        <w:rPr>
          <w:rFonts w:ascii="仿宋_GB2312" w:eastAsia="仿宋_GB2312"/>
          <w:sz w:val="32"/>
          <w:szCs w:val="32"/>
        </w:rPr>
      </w:pPr>
      <w:r>
        <w:rPr>
          <w:rFonts w:hint="eastAsia" w:ascii="仿宋_GB2312" w:eastAsia="仿宋_GB2312" w:cs="仿宋_GB2312"/>
          <w:sz w:val="32"/>
          <w:szCs w:val="32"/>
        </w:rPr>
        <w:t>表二：收入决算表</w:t>
      </w:r>
    </w:p>
    <w:p>
      <w:pPr>
        <w:ind w:left="645"/>
        <w:rPr>
          <w:rFonts w:ascii="仿宋_GB2312" w:eastAsia="仿宋_GB2312"/>
          <w:sz w:val="32"/>
          <w:szCs w:val="32"/>
        </w:rPr>
      </w:pPr>
      <w:r>
        <w:rPr>
          <w:rFonts w:hint="eastAsia" w:ascii="仿宋_GB2312" w:eastAsia="仿宋_GB2312" w:cs="仿宋_GB2312"/>
          <w:sz w:val="32"/>
          <w:szCs w:val="32"/>
        </w:rPr>
        <w:t>表三：支出决算表</w:t>
      </w:r>
    </w:p>
    <w:p>
      <w:pPr>
        <w:ind w:left="645"/>
        <w:rPr>
          <w:rFonts w:ascii="仿宋_GB2312" w:eastAsia="仿宋_GB2312"/>
          <w:sz w:val="32"/>
          <w:szCs w:val="32"/>
        </w:rPr>
      </w:pPr>
      <w:r>
        <w:rPr>
          <w:rFonts w:hint="eastAsia" w:ascii="仿宋_GB2312" w:eastAsia="仿宋_GB2312" w:cs="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cs="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cs="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cs="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cs="仿宋_GB2312"/>
          <w:sz w:val="32"/>
          <w:szCs w:val="32"/>
        </w:rPr>
        <w:t>表八：政府性基金</w:t>
      </w:r>
      <w:r>
        <w:rPr>
          <w:rFonts w:hint="eastAsia" w:ascii="仿宋_GB2312" w:hAnsi="黑体" w:eastAsia="仿宋_GB2312" w:cs="仿宋_GB2312"/>
          <w:sz w:val="32"/>
          <w:szCs w:val="32"/>
        </w:rPr>
        <w:t>预算财政拨款</w:t>
      </w:r>
      <w:r>
        <w:rPr>
          <w:rFonts w:hint="eastAsia" w:ascii="仿宋_GB2312" w:eastAsia="仿宋_GB2312" w:cs="仿宋_GB2312"/>
          <w:sz w:val="32"/>
          <w:szCs w:val="32"/>
        </w:rPr>
        <w:t>收入支出决算表</w:t>
      </w:r>
    </w:p>
    <w:p>
      <w:pPr>
        <w:ind w:left="645"/>
        <w:rPr>
          <w:rFonts w:ascii="仿宋_GB2312" w:eastAsia="仿宋_GB2312"/>
          <w:sz w:val="32"/>
          <w:szCs w:val="32"/>
        </w:rPr>
      </w:pPr>
      <w:r>
        <w:rPr>
          <w:rFonts w:hint="eastAsia" w:ascii="仿宋_GB2312" w:eastAsia="仿宋_GB2312" w:cs="仿宋_GB2312"/>
          <w:sz w:val="32"/>
          <w:szCs w:val="32"/>
        </w:rPr>
        <w:t>表九：国有资本经营预算财政拨款支出决算表</w:t>
      </w:r>
    </w:p>
    <w:p>
      <w:pPr>
        <w:ind w:firstLine="645"/>
        <w:rPr>
          <w:rFonts w:ascii="仿宋_GB2312" w:eastAsia="仿宋_GB2312"/>
          <w:b/>
          <w:bCs/>
          <w:sz w:val="32"/>
          <w:szCs w:val="32"/>
        </w:rPr>
      </w:pPr>
      <w:r>
        <w:rPr>
          <w:rFonts w:hint="eastAsia" w:ascii="仿宋_GB2312" w:eastAsia="仿宋_GB2312" w:cs="仿宋_GB2312"/>
          <w:b/>
          <w:bCs/>
          <w:sz w:val="32"/>
          <w:szCs w:val="32"/>
        </w:rPr>
        <w:t>第三部分：</w:t>
      </w:r>
      <w:r>
        <w:rPr>
          <w:rFonts w:hint="eastAsia" w:ascii="仿宋_GB2312" w:hAnsi="黑体" w:eastAsia="仿宋_GB2312" w:cs="仿宋_GB2312"/>
          <w:b/>
          <w:bCs/>
          <w:color w:val="000000"/>
          <w:sz w:val="32"/>
          <w:szCs w:val="32"/>
        </w:rPr>
        <w:t>柳州市政府热线“</w:t>
      </w:r>
      <w:r>
        <w:rPr>
          <w:rFonts w:ascii="仿宋_GB2312" w:hAnsi="黑体" w:eastAsia="仿宋_GB2312" w:cs="仿宋_GB2312"/>
          <w:b/>
          <w:bCs/>
          <w:color w:val="000000"/>
          <w:sz w:val="32"/>
          <w:szCs w:val="32"/>
        </w:rPr>
        <w:t>12345</w:t>
      </w:r>
      <w:r>
        <w:rPr>
          <w:rFonts w:hint="eastAsia" w:ascii="仿宋_GB2312" w:hAnsi="黑体" w:eastAsia="仿宋_GB2312" w:cs="仿宋_GB2312"/>
          <w:b/>
          <w:bCs/>
          <w:color w:val="000000"/>
          <w:sz w:val="32"/>
          <w:szCs w:val="32"/>
        </w:rPr>
        <w:t>”</w:t>
      </w:r>
      <w:r>
        <w:rPr>
          <w:rFonts w:ascii="仿宋_GB2312" w:eastAsia="仿宋_GB2312" w:cs="仿宋_GB2312"/>
          <w:b/>
          <w:bCs/>
          <w:sz w:val="32"/>
          <w:szCs w:val="32"/>
        </w:rPr>
        <w:t>2020</w:t>
      </w:r>
      <w:r>
        <w:rPr>
          <w:rFonts w:hint="eastAsia" w:ascii="仿宋_GB2312" w:eastAsia="仿宋_GB2312" w:cs="仿宋_GB2312"/>
          <w:b/>
          <w:bCs/>
          <w:sz w:val="32"/>
          <w:szCs w:val="32"/>
        </w:rPr>
        <w:t>年度单位决算情况说明</w:t>
      </w:r>
    </w:p>
    <w:p>
      <w:pPr>
        <w:autoSpaceDE w:val="0"/>
        <w:autoSpaceDN w:val="0"/>
        <w:adjustRightInd w:val="0"/>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一、</w:t>
      </w:r>
      <w:r>
        <w:rPr>
          <w:rFonts w:eastAsia="仿宋_GB2312"/>
          <w:kern w:val="0"/>
          <w:sz w:val="32"/>
          <w:szCs w:val="32"/>
        </w:rPr>
        <w:t>2020</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二、</w:t>
      </w:r>
      <w:r>
        <w:rPr>
          <w:rFonts w:eastAsia="仿宋_GB2312"/>
          <w:kern w:val="0"/>
          <w:sz w:val="32"/>
          <w:szCs w:val="32"/>
        </w:rPr>
        <w:t>2020</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三、</w:t>
      </w:r>
      <w:r>
        <w:rPr>
          <w:rFonts w:eastAsia="仿宋_GB2312"/>
          <w:kern w:val="0"/>
          <w:sz w:val="32"/>
          <w:szCs w:val="32"/>
        </w:rPr>
        <w:t>2020</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四、</w:t>
      </w:r>
      <w:r>
        <w:rPr>
          <w:rFonts w:eastAsia="仿宋_GB2312"/>
          <w:kern w:val="0"/>
          <w:sz w:val="32"/>
          <w:szCs w:val="32"/>
        </w:rPr>
        <w:t>2020</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五、</w:t>
      </w:r>
      <w:r>
        <w:rPr>
          <w:rFonts w:eastAsia="仿宋_GB2312"/>
          <w:kern w:val="0"/>
          <w:sz w:val="32"/>
          <w:szCs w:val="32"/>
        </w:rPr>
        <w:t>2020</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六、</w:t>
      </w:r>
      <w:r>
        <w:rPr>
          <w:rFonts w:eastAsia="仿宋_GB2312"/>
          <w:kern w:val="0"/>
          <w:sz w:val="32"/>
          <w:szCs w:val="32"/>
        </w:rPr>
        <w:t>2020</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七、</w:t>
      </w:r>
      <w:r>
        <w:rPr>
          <w:rFonts w:eastAsia="仿宋_GB2312"/>
          <w:kern w:val="0"/>
          <w:sz w:val="32"/>
          <w:szCs w:val="32"/>
        </w:rPr>
        <w:t>2020</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八、</w:t>
      </w:r>
      <w:r>
        <w:rPr>
          <w:rFonts w:eastAsia="仿宋_GB2312"/>
          <w:kern w:val="0"/>
          <w:sz w:val="32"/>
          <w:szCs w:val="32"/>
        </w:rPr>
        <w:t>2020</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年度政府性基金预算财政拨款收入支出决算情况</w:t>
      </w:r>
    </w:p>
    <w:p>
      <w:pPr>
        <w:ind w:left="645"/>
        <w:rPr>
          <w:rFonts w:ascii="仿宋_GB2312" w:eastAsia="仿宋_GB2312"/>
          <w:kern w:val="0"/>
          <w:sz w:val="32"/>
          <w:szCs w:val="32"/>
        </w:rPr>
      </w:pPr>
      <w:r>
        <w:rPr>
          <w:rFonts w:hint="eastAsia" w:ascii="仿宋_GB2312" w:eastAsia="仿宋_GB2312" w:cs="仿宋_GB2312"/>
          <w:kern w:val="0"/>
          <w:sz w:val="32"/>
          <w:szCs w:val="32"/>
        </w:rPr>
        <w:t>九、</w:t>
      </w:r>
      <w:r>
        <w:rPr>
          <w:rFonts w:hint="eastAsia" w:ascii="仿宋_GB2312" w:eastAsia="仿宋_GB2312" w:cs="仿宋_GB2312"/>
          <w:sz w:val="32"/>
          <w:szCs w:val="32"/>
        </w:rPr>
        <w:t>国有资本经营预算财政拨款支出决算情况</w:t>
      </w:r>
    </w:p>
    <w:p>
      <w:pPr>
        <w:autoSpaceDE w:val="0"/>
        <w:autoSpaceDN w:val="0"/>
        <w:adjustRightInd w:val="0"/>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十、</w:t>
      </w:r>
      <w:r>
        <w:rPr>
          <w:rFonts w:eastAsia="仿宋_GB2312"/>
          <w:kern w:val="0"/>
          <w:sz w:val="32"/>
          <w:szCs w:val="32"/>
        </w:rPr>
        <w:t>2020</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年度预算绩效情况说明</w:t>
      </w:r>
    </w:p>
    <w:p>
      <w:pPr>
        <w:autoSpaceDE w:val="0"/>
        <w:autoSpaceDN w:val="0"/>
        <w:adjustRightInd w:val="0"/>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十一、其他重要事项的情况说明</w:t>
      </w:r>
    </w:p>
    <w:p>
      <w:pPr>
        <w:ind w:firstLine="645"/>
        <w:rPr>
          <w:rFonts w:ascii="仿宋_GB2312" w:eastAsia="仿宋_GB2312"/>
          <w:b/>
          <w:bCs/>
          <w:sz w:val="32"/>
          <w:szCs w:val="32"/>
        </w:rPr>
      </w:pPr>
      <w:r>
        <w:rPr>
          <w:rFonts w:hint="eastAsia" w:ascii="仿宋_GB2312" w:eastAsia="仿宋_GB2312" w:cs="仿宋_GB2312"/>
          <w:b/>
          <w:bCs/>
          <w:sz w:val="32"/>
          <w:szCs w:val="32"/>
        </w:rPr>
        <w:t>第四部分：名词解释</w:t>
      </w:r>
    </w:p>
    <w:p>
      <w:pPr>
        <w:ind w:firstLine="646"/>
        <w:jc w:val="center"/>
        <w:rPr>
          <w:rFonts w:ascii="仿宋_GB2312" w:eastAsia="仿宋_GB2312"/>
          <w:b/>
          <w:bCs/>
          <w:sz w:val="32"/>
          <w:szCs w:val="32"/>
        </w:rPr>
      </w:pPr>
      <w:r>
        <w:rPr>
          <w:rFonts w:ascii="仿宋_GB2312" w:eastAsia="仿宋_GB2312"/>
          <w:kern w:val="0"/>
          <w:sz w:val="32"/>
          <w:szCs w:val="32"/>
        </w:rPr>
        <w:br w:type="page"/>
      </w:r>
      <w:r>
        <w:rPr>
          <w:rFonts w:hint="eastAsia" w:ascii="仿宋_GB2312" w:eastAsia="仿宋_GB2312" w:cs="仿宋_GB2312"/>
          <w:b/>
          <w:bCs/>
          <w:sz w:val="32"/>
          <w:szCs w:val="32"/>
        </w:rPr>
        <w:t>第一部分：</w:t>
      </w:r>
      <w:r>
        <w:rPr>
          <w:rFonts w:hint="eastAsia" w:ascii="仿宋_GB2312" w:hAnsi="黑体" w:eastAsia="仿宋_GB2312" w:cs="仿宋_GB2312"/>
          <w:b/>
          <w:bCs/>
          <w:color w:val="000000"/>
          <w:sz w:val="32"/>
          <w:szCs w:val="32"/>
        </w:rPr>
        <w:t>柳州市政府热线“</w:t>
      </w:r>
      <w:r>
        <w:rPr>
          <w:rFonts w:ascii="仿宋_GB2312" w:hAnsi="黑体" w:eastAsia="仿宋_GB2312" w:cs="仿宋_GB2312"/>
          <w:b/>
          <w:bCs/>
          <w:color w:val="000000"/>
          <w:sz w:val="32"/>
          <w:szCs w:val="32"/>
        </w:rPr>
        <w:t>12345</w:t>
      </w:r>
      <w:r>
        <w:rPr>
          <w:rFonts w:hint="eastAsia" w:ascii="仿宋_GB2312" w:hAnsi="黑体" w:eastAsia="仿宋_GB2312" w:cs="仿宋_GB2312"/>
          <w:b/>
          <w:bCs/>
          <w:color w:val="000000"/>
          <w:sz w:val="32"/>
          <w:szCs w:val="32"/>
        </w:rPr>
        <w:t>”</w:t>
      </w:r>
      <w:r>
        <w:rPr>
          <w:rFonts w:hint="eastAsia" w:ascii="仿宋_GB2312" w:eastAsia="仿宋_GB2312" w:cs="仿宋_GB2312"/>
          <w:b/>
          <w:bCs/>
          <w:sz w:val="32"/>
          <w:szCs w:val="32"/>
        </w:rPr>
        <w:t>概况</w:t>
      </w:r>
    </w:p>
    <w:p>
      <w:pPr>
        <w:autoSpaceDE w:val="0"/>
        <w:autoSpaceDN w:val="0"/>
        <w:adjustRightInd w:val="0"/>
        <w:ind w:firstLine="640" w:firstLineChars="200"/>
        <w:jc w:val="left"/>
        <w:rPr>
          <w:rFonts w:eastAsia="仿宋_GB2312"/>
          <w:sz w:val="32"/>
          <w:szCs w:val="32"/>
        </w:rPr>
      </w:pPr>
    </w:p>
    <w:p>
      <w:pPr>
        <w:autoSpaceDE w:val="0"/>
        <w:autoSpaceDN w:val="0"/>
        <w:adjustRightInd w:val="0"/>
        <w:ind w:firstLine="640" w:firstLineChars="200"/>
        <w:jc w:val="left"/>
        <w:rPr>
          <w:rFonts w:eastAsia="仿宋_GB2312"/>
          <w:sz w:val="32"/>
          <w:szCs w:val="32"/>
        </w:rPr>
      </w:pPr>
      <w:r>
        <w:rPr>
          <w:rFonts w:hint="eastAsia" w:eastAsia="仿宋_GB2312" w:cs="仿宋_GB2312"/>
          <w:sz w:val="32"/>
          <w:szCs w:val="32"/>
        </w:rPr>
        <w:t>柳州市政府热线</w:t>
      </w:r>
      <w:r>
        <w:rPr>
          <w:rFonts w:eastAsia="仿宋_GB2312"/>
          <w:sz w:val="32"/>
          <w:szCs w:val="32"/>
        </w:rPr>
        <w:t>“12345”</w:t>
      </w:r>
      <w:r>
        <w:rPr>
          <w:rFonts w:hint="eastAsia" w:eastAsia="仿宋_GB2312" w:cs="仿宋_GB2312"/>
          <w:sz w:val="32"/>
          <w:szCs w:val="32"/>
        </w:rPr>
        <w:t>（以下简称市政府热线）是市政府处理行政机关职能范围内非应急事务的政务服务平台，主要负责行政机关职能范围内市民咨询、反映、建议、求助、投诉等诉求的处理。现为市政府办下属二层参公事业单位。</w:t>
      </w:r>
    </w:p>
    <w:p>
      <w:pPr>
        <w:ind w:firstLine="646"/>
        <w:rPr>
          <w:rFonts w:ascii="仿宋_GB2312" w:eastAsia="仿宋_GB2312"/>
          <w:sz w:val="32"/>
          <w:szCs w:val="32"/>
        </w:rPr>
      </w:pPr>
      <w:r>
        <w:rPr>
          <w:rFonts w:hint="eastAsia" w:ascii="仿宋_GB2312" w:eastAsia="仿宋_GB2312" w:cs="仿宋_GB2312"/>
          <w:sz w:val="32"/>
          <w:szCs w:val="32"/>
        </w:rPr>
        <w:t>一、主要职能</w:t>
      </w:r>
    </w:p>
    <w:p>
      <w:pPr>
        <w:autoSpaceDE w:val="0"/>
        <w:autoSpaceDN w:val="0"/>
        <w:adjustRightInd w:val="0"/>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、受理市民要求行政机关帮助解决的属于政府职权范围内，直接影响群众生活的有关问题的投诉和求助，以及要求行政执法机关查处违法行为的举报。</w:t>
      </w:r>
    </w:p>
    <w:p>
      <w:pPr>
        <w:autoSpaceDE w:val="0"/>
        <w:autoSpaceDN w:val="0"/>
        <w:adjustRightInd w:val="0"/>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、受理市民对我市经济建设、社会事业、城市管理方面的批评、建设性意见和建议。</w:t>
      </w:r>
    </w:p>
    <w:p>
      <w:pPr>
        <w:autoSpaceDE w:val="0"/>
        <w:autoSpaceDN w:val="0"/>
        <w:adjustRightInd w:val="0"/>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、受理市民对行政机关及其工作人员所属行政效能范围的投诉和建议。</w:t>
      </w:r>
    </w:p>
    <w:p>
      <w:pPr>
        <w:autoSpaceDE w:val="0"/>
        <w:autoSpaceDN w:val="0"/>
        <w:adjustRightInd w:val="0"/>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、受理市民对实行承诺制的社会公益单位违示、违诺的批评、意见。</w:t>
      </w:r>
    </w:p>
    <w:p>
      <w:pPr>
        <w:autoSpaceDE w:val="0"/>
        <w:autoSpaceDN w:val="0"/>
        <w:adjustRightInd w:val="0"/>
        <w:ind w:firstLine="640" w:firstLineChars="200"/>
        <w:jc w:val="left"/>
        <w:rPr>
          <w:rFonts w:ascii="仿宋_GB2312" w:hAnsi="仿宋_GB2312" w:eastAsia="仿宋_GB2312"/>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受理市民对政府各单位工作职责、办事程序和政策规定的咨询、意见、建议。</w:t>
      </w:r>
    </w:p>
    <w:p>
      <w:pPr>
        <w:autoSpaceDE w:val="0"/>
        <w:autoSpaceDN w:val="0"/>
        <w:spacing w:before="100" w:after="100"/>
        <w:ind w:firstLine="640" w:firstLineChars="200"/>
        <w:jc w:val="left"/>
        <w:rPr>
          <w:rFonts w:ascii="仿宋_GB2312" w:hAnsi="仿宋_GB2312" w:eastAsia="仿宋_GB2312"/>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负责市长电子信箱邮件的接收、呈报和办理。</w:t>
      </w:r>
    </w:p>
    <w:p>
      <w:pPr>
        <w:autoSpaceDE w:val="0"/>
        <w:autoSpaceDN w:val="0"/>
        <w:adjustRightInd w:val="0"/>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、负责将上述市民来电事宜交办及转办到具体承办的单位，并督促承办单位按规定时限反馈办理结果。</w:t>
      </w:r>
    </w:p>
    <w:p>
      <w:pPr>
        <w:autoSpaceDE w:val="0"/>
        <w:autoSpaceDN w:val="0"/>
        <w:adjustRightInd w:val="0"/>
        <w:ind w:firstLine="640" w:firstLineChars="200"/>
        <w:jc w:val="left"/>
        <w:rPr>
          <w:rFonts w:ascii="仿宋_GB2312" w:hAnsi="仿宋_GB2312" w:eastAsia="仿宋_GB2312"/>
          <w:sz w:val="32"/>
          <w:szCs w:val="32"/>
        </w:rPr>
      </w:pP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、对涉及党委、人大、政协、军队以及法院、检察院工作职责范围的事项以及有关意见、批评和建议等，不属于政府热线受理范围的，及时转交有关单位处理。</w:t>
      </w:r>
    </w:p>
    <w:p>
      <w:pPr>
        <w:autoSpaceDE w:val="0"/>
        <w:autoSpaceDN w:val="0"/>
        <w:adjustRightInd w:val="0"/>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、及时向领导提供市民反映的重要社情民意，做好领导批示的转办、催办和反馈工作。</w:t>
      </w:r>
    </w:p>
    <w:p>
      <w:pPr>
        <w:autoSpaceDE w:val="0"/>
        <w:autoSpaceDN w:val="0"/>
        <w:adjustRightInd w:val="0"/>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、负责对受理电话进行综合分析，定期编发《政府热线专报》及政府内网热线信息，及时向市领导和有关单位报送全局性、倾向性、苗头性信息，为领导决策和指导工作提供参考依据。</w:t>
      </w:r>
    </w:p>
    <w:p>
      <w:pPr>
        <w:autoSpaceDE w:val="0"/>
        <w:autoSpaceDN w:val="0"/>
        <w:spacing w:before="100" w:after="100"/>
        <w:ind w:firstLine="640" w:firstLineChars="200"/>
        <w:jc w:val="left"/>
        <w:rPr>
          <w:rFonts w:ascii="仿宋_GB2312" w:hAnsi="仿宋_GB2312" w:eastAsia="仿宋_GB2312"/>
          <w:sz w:val="32"/>
          <w:szCs w:val="32"/>
        </w:rPr>
      </w:pP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承办市政府交办的其他事项。</w:t>
      </w:r>
    </w:p>
    <w:p>
      <w:pPr>
        <w:ind w:firstLine="646"/>
        <w:rPr>
          <w:rFonts w:ascii="仿宋_GB2312" w:eastAsia="仿宋_GB2312"/>
          <w:sz w:val="32"/>
          <w:szCs w:val="32"/>
        </w:rPr>
      </w:pPr>
      <w:r>
        <w:rPr>
          <w:rFonts w:hint="eastAsia" w:ascii="仿宋_GB2312" w:eastAsia="仿宋_GB2312" w:cs="仿宋_GB2312"/>
          <w:sz w:val="32"/>
          <w:szCs w:val="32"/>
        </w:rPr>
        <w:t>二、单位决算单位构成</w:t>
      </w:r>
    </w:p>
    <w:p>
      <w:pPr>
        <w:ind w:firstLine="645"/>
        <w:rPr>
          <w:rFonts w:ascii="仿宋_GB2312" w:eastAsia="仿宋_GB2312"/>
          <w:sz w:val="32"/>
          <w:szCs w:val="32"/>
        </w:rPr>
      </w:pPr>
      <w:r>
        <w:rPr>
          <w:rFonts w:hint="eastAsia" w:ascii="仿宋_GB2312" w:eastAsia="仿宋_GB2312" w:cs="仿宋_GB2312"/>
          <w:sz w:val="32"/>
          <w:szCs w:val="32"/>
        </w:rPr>
        <w:t>柳州市政府热线“</w:t>
      </w:r>
      <w:r>
        <w:rPr>
          <w:rFonts w:ascii="仿宋_GB2312" w:eastAsia="仿宋_GB2312" w:cs="仿宋_GB2312"/>
          <w:sz w:val="32"/>
          <w:szCs w:val="32"/>
        </w:rPr>
        <w:t>12345</w:t>
      </w:r>
      <w:r>
        <w:rPr>
          <w:rFonts w:hint="eastAsia" w:ascii="仿宋_GB2312" w:eastAsia="仿宋_GB2312" w:cs="仿宋_GB2312"/>
          <w:sz w:val="32"/>
          <w:szCs w:val="32"/>
        </w:rPr>
        <w:t>”。</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rFonts w:ascii="仿宋_GB2312" w:eastAsia="仿宋_GB2312"/>
          <w:b/>
          <w:bCs/>
          <w:sz w:val="32"/>
          <w:szCs w:val="32"/>
        </w:rPr>
      </w:pPr>
      <w:r>
        <w:rPr>
          <w:rFonts w:hint="eastAsia" w:ascii="仿宋_GB2312" w:eastAsia="仿宋_GB2312" w:cs="仿宋_GB2312"/>
          <w:b/>
          <w:bCs/>
          <w:sz w:val="32"/>
          <w:szCs w:val="32"/>
        </w:rPr>
        <w:t>第二部分：</w:t>
      </w:r>
      <w:r>
        <w:rPr>
          <w:rFonts w:hint="eastAsia" w:ascii="仿宋_GB2312" w:hAnsi="黑体" w:eastAsia="仿宋_GB2312" w:cs="仿宋_GB2312"/>
          <w:b/>
          <w:bCs/>
          <w:color w:val="000000"/>
          <w:sz w:val="32"/>
          <w:szCs w:val="32"/>
        </w:rPr>
        <w:t>柳州市政府热线“</w:t>
      </w:r>
      <w:r>
        <w:rPr>
          <w:rFonts w:ascii="仿宋_GB2312" w:hAnsi="黑体" w:eastAsia="仿宋_GB2312" w:cs="仿宋_GB2312"/>
          <w:b/>
          <w:bCs/>
          <w:color w:val="000000"/>
          <w:sz w:val="32"/>
          <w:szCs w:val="32"/>
        </w:rPr>
        <w:t>12345</w:t>
      </w:r>
      <w:r>
        <w:rPr>
          <w:rFonts w:hint="eastAsia" w:ascii="仿宋_GB2312" w:hAnsi="黑体" w:eastAsia="仿宋_GB2312" w:cs="仿宋_GB2312"/>
          <w:b/>
          <w:bCs/>
          <w:color w:val="000000"/>
          <w:sz w:val="32"/>
          <w:szCs w:val="32"/>
        </w:rPr>
        <w:t>”</w:t>
      </w:r>
      <w:r>
        <w:rPr>
          <w:rFonts w:ascii="仿宋_GB2312" w:eastAsia="仿宋_GB2312" w:cs="仿宋_GB2312"/>
          <w:b/>
          <w:bCs/>
          <w:sz w:val="32"/>
          <w:szCs w:val="32"/>
        </w:rPr>
        <w:t xml:space="preserve"> 2020</w:t>
      </w:r>
      <w:r>
        <w:rPr>
          <w:rFonts w:hint="eastAsia" w:ascii="仿宋_GB2312" w:eastAsia="仿宋_GB2312" w:cs="仿宋_GB2312"/>
          <w:b/>
          <w:bCs/>
          <w:sz w:val="32"/>
          <w:szCs w:val="32"/>
        </w:rPr>
        <w:t>年单位决算报表</w:t>
      </w:r>
    </w:p>
    <w:p>
      <w:pPr>
        <w:jc w:val="center"/>
      </w:pPr>
    </w:p>
    <w:p/>
    <w:tbl>
      <w:tblPr>
        <w:tblStyle w:val="5"/>
        <w:tblW w:w="8812" w:type="dxa"/>
        <w:jc w:val="center"/>
        <w:tblLayout w:type="fixed"/>
        <w:tblCellMar>
          <w:top w:w="0" w:type="dxa"/>
          <w:left w:w="108" w:type="dxa"/>
          <w:bottom w:w="0" w:type="dxa"/>
          <w:right w:w="108" w:type="dxa"/>
        </w:tblCellMar>
      </w:tblPr>
      <w:tblGrid>
        <w:gridCol w:w="3296"/>
        <w:gridCol w:w="1184"/>
        <w:gridCol w:w="3000"/>
        <w:gridCol w:w="1332"/>
      </w:tblGrid>
      <w:tr>
        <w:tblPrEx>
          <w:tblCellMar>
            <w:top w:w="0" w:type="dxa"/>
            <w:left w:w="108" w:type="dxa"/>
            <w:bottom w:w="0" w:type="dxa"/>
            <w:right w:w="108" w:type="dxa"/>
          </w:tblCellMar>
        </w:tblPrEx>
        <w:trPr>
          <w:wAfter w:w="0" w:type="auto"/>
          <w:trHeight w:val="570" w:hRule="atLeast"/>
          <w:jc w:val="center"/>
        </w:trPr>
        <w:tc>
          <w:tcPr>
            <w:tcW w:w="8812" w:type="dxa"/>
            <w:gridSpan w:val="4"/>
            <w:tcBorders>
              <w:top w:val="nil"/>
              <w:left w:val="nil"/>
              <w:bottom w:val="nil"/>
              <w:right w:val="nil"/>
            </w:tcBorders>
            <w:vAlign w:val="bottom"/>
          </w:tcPr>
          <w:p>
            <w:pPr>
              <w:widowControl/>
              <w:jc w:val="center"/>
              <w:rPr>
                <w:rFonts w:ascii="方正小标宋简体" w:hAnsi="宋体" w:eastAsia="方正小标宋简体"/>
                <w:kern w:val="0"/>
                <w:sz w:val="36"/>
                <w:szCs w:val="36"/>
              </w:rPr>
            </w:pPr>
            <w:r>
              <w:rPr>
                <w:rFonts w:hint="eastAsia" w:ascii="方正小标宋简体" w:hAnsi="宋体" w:eastAsia="方正小标宋简体" w:cs="方正小标宋简体"/>
                <w:kern w:val="0"/>
                <w:sz w:val="36"/>
                <w:szCs w:val="36"/>
              </w:rPr>
              <w:t>表一：收入支出决算总表</w:t>
            </w:r>
          </w:p>
          <w:p>
            <w:pPr>
              <w:widowControl/>
              <w:jc w:val="right"/>
              <w:rPr>
                <w:rFonts w:ascii="宋体"/>
                <w:kern w:val="0"/>
                <w:sz w:val="22"/>
                <w:szCs w:val="22"/>
              </w:rPr>
            </w:pPr>
            <w:r>
              <w:rPr>
                <w:rFonts w:hint="eastAsia" w:ascii="宋体" w:hAnsi="宋体" w:cs="宋体"/>
                <w:kern w:val="0"/>
                <w:sz w:val="22"/>
                <w:szCs w:val="22"/>
              </w:rPr>
              <w:t>单位：万元</w:t>
            </w:r>
          </w:p>
        </w:tc>
      </w:tr>
      <w:tr>
        <w:tblPrEx>
          <w:tblCellMar>
            <w:top w:w="0" w:type="dxa"/>
            <w:left w:w="108" w:type="dxa"/>
            <w:bottom w:w="0" w:type="dxa"/>
            <w:right w:w="108" w:type="dxa"/>
          </w:tblCellMar>
        </w:tblPrEx>
        <w:trPr>
          <w:trHeight w:val="270" w:hRule="atLeast"/>
          <w:jc w:val="center"/>
        </w:trPr>
        <w:tc>
          <w:tcPr>
            <w:tcW w:w="4480"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color w:val="000000"/>
                <w:kern w:val="0"/>
                <w:sz w:val="22"/>
                <w:szCs w:val="22"/>
              </w:rPr>
            </w:pPr>
            <w:r>
              <w:rPr>
                <w:rFonts w:hint="eastAsia" w:ascii="宋体" w:hAnsi="宋体" w:cs="宋体"/>
                <w:color w:val="000000"/>
                <w:kern w:val="0"/>
                <w:sz w:val="22"/>
                <w:szCs w:val="22"/>
              </w:rPr>
              <w:t>收</w:t>
            </w:r>
            <w:r>
              <w:rPr>
                <w:rFonts w:ascii="宋体" w:hAnsi="宋体" w:cs="宋体"/>
                <w:color w:val="000000"/>
                <w:kern w:val="0"/>
                <w:sz w:val="22"/>
                <w:szCs w:val="22"/>
              </w:rPr>
              <w:t xml:space="preserve">    </w:t>
            </w:r>
            <w:r>
              <w:rPr>
                <w:rFonts w:hint="eastAsia" w:ascii="宋体" w:hAnsi="宋体" w:cs="宋体"/>
                <w:color w:val="000000"/>
                <w:kern w:val="0"/>
                <w:sz w:val="22"/>
                <w:szCs w:val="22"/>
              </w:rPr>
              <w:t>入</w:t>
            </w:r>
          </w:p>
        </w:tc>
        <w:tc>
          <w:tcPr>
            <w:tcW w:w="4332"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支</w:t>
            </w:r>
            <w:r>
              <w:rPr>
                <w:rFonts w:ascii="宋体" w:hAnsi="宋体" w:cs="宋体"/>
                <w:color w:val="000000"/>
                <w:kern w:val="0"/>
                <w:sz w:val="22"/>
                <w:szCs w:val="22"/>
              </w:rPr>
              <w:t xml:space="preserve">    </w:t>
            </w:r>
            <w:r>
              <w:rPr>
                <w:rFonts w:hint="eastAsia" w:ascii="宋体" w:hAnsi="宋体" w:cs="宋体"/>
                <w:color w:val="000000"/>
                <w:kern w:val="0"/>
                <w:sz w:val="22"/>
                <w:szCs w:val="22"/>
              </w:rPr>
              <w:t>出</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项目</w:t>
            </w:r>
          </w:p>
        </w:tc>
        <w:tc>
          <w:tcPr>
            <w:tcW w:w="1184"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决算数</w:t>
            </w:r>
          </w:p>
        </w:tc>
        <w:tc>
          <w:tcPr>
            <w:tcW w:w="3000"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项目</w:t>
            </w:r>
          </w:p>
        </w:tc>
        <w:tc>
          <w:tcPr>
            <w:tcW w:w="1332"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决算数</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一、一般公共预算财政拨款收入</w:t>
            </w:r>
          </w:p>
        </w:tc>
        <w:tc>
          <w:tcPr>
            <w:tcW w:w="1184"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605.44</w:t>
            </w:r>
          </w:p>
        </w:tc>
        <w:tc>
          <w:tcPr>
            <w:tcW w:w="30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cs="宋体"/>
              </w:rPr>
              <w:t>一、一般公共服务支出</w:t>
            </w:r>
          </w:p>
        </w:tc>
        <w:tc>
          <w:tcPr>
            <w:tcW w:w="133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550.42</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二、政府性基金预算财政拨款收入</w:t>
            </w:r>
          </w:p>
        </w:tc>
        <w:tc>
          <w:tcPr>
            <w:tcW w:w="1184"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r>
              <w:rPr>
                <w:rFonts w:ascii="宋体" w:cs="宋体"/>
                <w:color w:val="000000"/>
                <w:kern w:val="0"/>
                <w:sz w:val="22"/>
                <w:szCs w:val="22"/>
              </w:rPr>
              <w:t>0</w:t>
            </w:r>
          </w:p>
        </w:tc>
        <w:tc>
          <w:tcPr>
            <w:tcW w:w="30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cs="宋体"/>
              </w:rPr>
              <w:t>八、社会保障和就业支出</w:t>
            </w:r>
          </w:p>
        </w:tc>
        <w:tc>
          <w:tcPr>
            <w:tcW w:w="133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17.61</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三、上级补助收入</w:t>
            </w:r>
          </w:p>
        </w:tc>
        <w:tc>
          <w:tcPr>
            <w:tcW w:w="1184"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r>
              <w:rPr>
                <w:rFonts w:ascii="宋体" w:cs="宋体"/>
                <w:color w:val="000000"/>
                <w:kern w:val="0"/>
                <w:sz w:val="22"/>
                <w:szCs w:val="22"/>
              </w:rPr>
              <w:t>0</w:t>
            </w:r>
          </w:p>
        </w:tc>
        <w:tc>
          <w:tcPr>
            <w:tcW w:w="30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cs="宋体"/>
              </w:rPr>
              <w:t>九、卫生健康支出</w:t>
            </w:r>
          </w:p>
        </w:tc>
        <w:tc>
          <w:tcPr>
            <w:tcW w:w="133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9.24</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四、事业收入</w:t>
            </w:r>
          </w:p>
        </w:tc>
        <w:tc>
          <w:tcPr>
            <w:tcW w:w="1184"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r>
              <w:rPr>
                <w:rFonts w:ascii="宋体" w:cs="宋体"/>
                <w:color w:val="000000"/>
                <w:kern w:val="0"/>
                <w:sz w:val="22"/>
                <w:szCs w:val="22"/>
              </w:rPr>
              <w:t>0</w:t>
            </w:r>
          </w:p>
        </w:tc>
        <w:tc>
          <w:tcPr>
            <w:tcW w:w="30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cs="宋体"/>
              </w:rPr>
              <w:t>十九、住房保障支出</w:t>
            </w:r>
          </w:p>
        </w:tc>
        <w:tc>
          <w:tcPr>
            <w:tcW w:w="133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9.98</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五、经营收入</w:t>
            </w:r>
          </w:p>
        </w:tc>
        <w:tc>
          <w:tcPr>
            <w:tcW w:w="1184"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r>
              <w:rPr>
                <w:rFonts w:ascii="宋体" w:cs="宋体"/>
                <w:color w:val="000000"/>
                <w:kern w:val="0"/>
                <w:sz w:val="22"/>
                <w:szCs w:val="22"/>
              </w:rPr>
              <w:t>0</w:t>
            </w:r>
          </w:p>
        </w:tc>
        <w:tc>
          <w:tcPr>
            <w:tcW w:w="30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p>
        </w:tc>
        <w:tc>
          <w:tcPr>
            <w:tcW w:w="1332"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六、附属单位上缴收入</w:t>
            </w:r>
          </w:p>
        </w:tc>
        <w:tc>
          <w:tcPr>
            <w:tcW w:w="1184"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r>
              <w:rPr>
                <w:rFonts w:ascii="宋体" w:cs="宋体"/>
                <w:color w:val="000000"/>
                <w:kern w:val="0"/>
                <w:sz w:val="22"/>
                <w:szCs w:val="22"/>
              </w:rPr>
              <w:t>0</w:t>
            </w:r>
          </w:p>
        </w:tc>
        <w:tc>
          <w:tcPr>
            <w:tcW w:w="30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p>
        </w:tc>
        <w:tc>
          <w:tcPr>
            <w:tcW w:w="1332"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七、其他收入</w:t>
            </w:r>
          </w:p>
        </w:tc>
        <w:tc>
          <w:tcPr>
            <w:tcW w:w="1184"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r>
              <w:rPr>
                <w:rFonts w:ascii="宋体" w:cs="宋体"/>
                <w:color w:val="000000"/>
                <w:kern w:val="0"/>
                <w:sz w:val="22"/>
                <w:szCs w:val="22"/>
              </w:rPr>
              <w:t>0</w:t>
            </w:r>
          </w:p>
        </w:tc>
        <w:tc>
          <w:tcPr>
            <w:tcW w:w="30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p>
        </w:tc>
        <w:tc>
          <w:tcPr>
            <w:tcW w:w="1332"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184"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c>
          <w:tcPr>
            <w:tcW w:w="30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p>
        </w:tc>
        <w:tc>
          <w:tcPr>
            <w:tcW w:w="1332"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center"/>
              <w:rPr>
                <w:rFonts w:ascii="宋体"/>
                <w:b/>
                <w:bCs/>
                <w:color w:val="000000"/>
                <w:kern w:val="0"/>
                <w:sz w:val="22"/>
                <w:szCs w:val="22"/>
              </w:rPr>
            </w:pPr>
            <w:r>
              <w:rPr>
                <w:rFonts w:hint="eastAsia" w:ascii="宋体" w:hAnsi="宋体" w:cs="宋体"/>
                <w:b/>
                <w:bCs/>
                <w:color w:val="000000"/>
                <w:kern w:val="0"/>
                <w:sz w:val="22"/>
                <w:szCs w:val="22"/>
              </w:rPr>
              <w:t>本年收入合计</w:t>
            </w:r>
          </w:p>
        </w:tc>
        <w:tc>
          <w:tcPr>
            <w:tcW w:w="1184" w:type="dxa"/>
            <w:tcBorders>
              <w:top w:val="nil"/>
              <w:left w:val="nil"/>
              <w:bottom w:val="single" w:color="auto" w:sz="4" w:space="0"/>
              <w:right w:val="single" w:color="auto" w:sz="4" w:space="0"/>
            </w:tcBorders>
            <w:vAlign w:val="center"/>
          </w:tcPr>
          <w:p>
            <w:pPr>
              <w:widowControl/>
              <w:jc w:val="right"/>
              <w:rPr>
                <w:rFonts w:ascii="宋体"/>
                <w:b/>
                <w:bCs/>
                <w:color w:val="000000"/>
                <w:kern w:val="0"/>
                <w:sz w:val="22"/>
                <w:szCs w:val="22"/>
              </w:rPr>
            </w:pPr>
            <w:r>
              <w:rPr>
                <w:rFonts w:ascii="宋体" w:cs="宋体"/>
                <w:b/>
                <w:bCs/>
                <w:color w:val="000000"/>
                <w:kern w:val="0"/>
                <w:sz w:val="22"/>
                <w:szCs w:val="22"/>
              </w:rPr>
              <w:t>605.44</w:t>
            </w:r>
          </w:p>
        </w:tc>
        <w:tc>
          <w:tcPr>
            <w:tcW w:w="3000" w:type="dxa"/>
            <w:tcBorders>
              <w:top w:val="nil"/>
              <w:left w:val="nil"/>
              <w:bottom w:val="single" w:color="auto" w:sz="4" w:space="0"/>
              <w:right w:val="single" w:color="auto" w:sz="4" w:space="0"/>
            </w:tcBorders>
            <w:vAlign w:val="center"/>
          </w:tcPr>
          <w:p>
            <w:pPr>
              <w:widowControl/>
              <w:jc w:val="center"/>
              <w:rPr>
                <w:rFonts w:ascii="宋体"/>
                <w:b/>
                <w:bCs/>
                <w:color w:val="000000"/>
                <w:kern w:val="0"/>
                <w:sz w:val="22"/>
                <w:szCs w:val="22"/>
              </w:rPr>
            </w:pPr>
            <w:r>
              <w:rPr>
                <w:rFonts w:hint="eastAsia" w:ascii="宋体" w:hAnsi="宋体" w:cs="宋体"/>
                <w:b/>
                <w:bCs/>
                <w:color w:val="000000"/>
                <w:kern w:val="0"/>
                <w:sz w:val="22"/>
                <w:szCs w:val="22"/>
              </w:rPr>
              <w:t>本年支出合计</w:t>
            </w:r>
          </w:p>
        </w:tc>
        <w:tc>
          <w:tcPr>
            <w:tcW w:w="1332" w:type="dxa"/>
            <w:tcBorders>
              <w:top w:val="nil"/>
              <w:left w:val="nil"/>
              <w:bottom w:val="single" w:color="auto" w:sz="4" w:space="0"/>
              <w:right w:val="single" w:color="auto" w:sz="4" w:space="0"/>
            </w:tcBorders>
            <w:vAlign w:val="center"/>
          </w:tcPr>
          <w:p>
            <w:pPr>
              <w:widowControl/>
              <w:jc w:val="right"/>
              <w:rPr>
                <w:rFonts w:ascii="宋体"/>
                <w:b/>
                <w:bCs/>
                <w:color w:val="000000"/>
                <w:kern w:val="0"/>
                <w:sz w:val="22"/>
                <w:szCs w:val="22"/>
              </w:rPr>
            </w:pPr>
            <w:r>
              <w:rPr>
                <w:rFonts w:ascii="宋体" w:hAnsi="宋体" w:cs="宋体"/>
                <w:b/>
                <w:bCs/>
                <w:color w:val="000000"/>
                <w:kern w:val="0"/>
                <w:sz w:val="22"/>
                <w:szCs w:val="22"/>
              </w:rPr>
              <w:t>550.42</w:t>
            </w: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使用非财政拨款结余</w:t>
            </w:r>
          </w:p>
        </w:tc>
        <w:tc>
          <w:tcPr>
            <w:tcW w:w="1184"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c>
          <w:tcPr>
            <w:tcW w:w="30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结余分配</w:t>
            </w:r>
          </w:p>
        </w:tc>
        <w:tc>
          <w:tcPr>
            <w:tcW w:w="1332"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年初结转和结余</w:t>
            </w:r>
          </w:p>
        </w:tc>
        <w:tc>
          <w:tcPr>
            <w:tcW w:w="1184"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19.48</w:t>
            </w:r>
          </w:p>
        </w:tc>
        <w:tc>
          <w:tcPr>
            <w:tcW w:w="30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年末结转与结余</w:t>
            </w:r>
          </w:p>
        </w:tc>
        <w:tc>
          <w:tcPr>
            <w:tcW w:w="1332"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37.66</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1184"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30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p>
        </w:tc>
        <w:tc>
          <w:tcPr>
            <w:tcW w:w="1332"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3296" w:type="dxa"/>
            <w:tcBorders>
              <w:top w:val="nil"/>
              <w:left w:val="single" w:color="auto" w:sz="4" w:space="0"/>
              <w:bottom w:val="single" w:color="auto" w:sz="4" w:space="0"/>
              <w:right w:val="single" w:color="auto" w:sz="4" w:space="0"/>
            </w:tcBorders>
            <w:vAlign w:val="center"/>
          </w:tcPr>
          <w:p>
            <w:pPr>
              <w:widowControl/>
              <w:jc w:val="center"/>
              <w:rPr>
                <w:rFonts w:ascii="宋体"/>
                <w:b/>
                <w:bCs/>
                <w:color w:val="000000"/>
                <w:kern w:val="0"/>
                <w:sz w:val="22"/>
                <w:szCs w:val="22"/>
              </w:rPr>
            </w:pPr>
            <w:r>
              <w:rPr>
                <w:rFonts w:hint="eastAsia" w:ascii="宋体" w:hAnsi="宋体" w:cs="宋体"/>
                <w:b/>
                <w:bCs/>
                <w:color w:val="000000"/>
                <w:kern w:val="0"/>
                <w:sz w:val="22"/>
                <w:szCs w:val="22"/>
              </w:rPr>
              <w:t>收入总计</w:t>
            </w:r>
          </w:p>
        </w:tc>
        <w:tc>
          <w:tcPr>
            <w:tcW w:w="1184" w:type="dxa"/>
            <w:tcBorders>
              <w:top w:val="nil"/>
              <w:left w:val="nil"/>
              <w:bottom w:val="single" w:color="auto" w:sz="4" w:space="0"/>
              <w:right w:val="single" w:color="auto" w:sz="4" w:space="0"/>
            </w:tcBorders>
            <w:vAlign w:val="center"/>
          </w:tcPr>
          <w:p>
            <w:pPr>
              <w:widowControl/>
              <w:jc w:val="center"/>
              <w:rPr>
                <w:rFonts w:ascii="宋体"/>
                <w:b/>
                <w:bCs/>
                <w:color w:val="000000"/>
                <w:kern w:val="0"/>
                <w:sz w:val="22"/>
                <w:szCs w:val="22"/>
              </w:rPr>
            </w:pPr>
            <w:r>
              <w:rPr>
                <w:rFonts w:ascii="宋体" w:hAnsi="宋体" w:cs="宋体"/>
                <w:color w:val="000000"/>
                <w:kern w:val="0"/>
                <w:sz w:val="22"/>
                <w:szCs w:val="22"/>
              </w:rPr>
              <w:t>624.92</w:t>
            </w:r>
          </w:p>
        </w:tc>
        <w:tc>
          <w:tcPr>
            <w:tcW w:w="3000" w:type="dxa"/>
            <w:tcBorders>
              <w:top w:val="nil"/>
              <w:left w:val="nil"/>
              <w:bottom w:val="single" w:color="auto" w:sz="4" w:space="0"/>
              <w:right w:val="single" w:color="auto" w:sz="4" w:space="0"/>
            </w:tcBorders>
            <w:vAlign w:val="center"/>
          </w:tcPr>
          <w:p>
            <w:pPr>
              <w:widowControl/>
              <w:jc w:val="center"/>
              <w:rPr>
                <w:rFonts w:ascii="宋体"/>
                <w:b/>
                <w:bCs/>
                <w:color w:val="000000"/>
                <w:kern w:val="0"/>
                <w:sz w:val="22"/>
                <w:szCs w:val="22"/>
              </w:rPr>
            </w:pPr>
            <w:r>
              <w:rPr>
                <w:rFonts w:hint="eastAsia" w:ascii="宋体" w:hAnsi="宋体" w:cs="宋体"/>
                <w:b/>
                <w:bCs/>
                <w:color w:val="000000"/>
                <w:kern w:val="0"/>
                <w:sz w:val="22"/>
                <w:szCs w:val="22"/>
              </w:rPr>
              <w:t>支出总计</w:t>
            </w:r>
          </w:p>
        </w:tc>
        <w:tc>
          <w:tcPr>
            <w:tcW w:w="1332" w:type="dxa"/>
            <w:tcBorders>
              <w:top w:val="nil"/>
              <w:left w:val="nil"/>
              <w:bottom w:val="single" w:color="auto" w:sz="4" w:space="0"/>
              <w:right w:val="single" w:color="auto" w:sz="4" w:space="0"/>
            </w:tcBorders>
            <w:vAlign w:val="center"/>
          </w:tcPr>
          <w:p>
            <w:pPr>
              <w:widowControl/>
              <w:jc w:val="left"/>
              <w:rPr>
                <w:rFonts w:ascii="宋体"/>
                <w:b/>
                <w:bCs/>
                <w:color w:val="000000"/>
                <w:kern w:val="0"/>
                <w:sz w:val="22"/>
                <w:szCs w:val="22"/>
              </w:rPr>
            </w:pPr>
            <w:r>
              <w:rPr>
                <w:rFonts w:hint="eastAsia" w:ascii="宋体" w:hAnsi="宋体" w:cs="宋体"/>
                <w:b/>
                <w:bCs/>
                <w:color w:val="000000"/>
                <w:kern w:val="0"/>
                <w:sz w:val="22"/>
                <w:szCs w:val="22"/>
              </w:rPr>
              <w:t>　</w:t>
            </w:r>
            <w:r>
              <w:rPr>
                <w:rFonts w:ascii="宋体" w:hAnsi="宋体" w:cs="宋体"/>
                <w:color w:val="000000"/>
                <w:kern w:val="0"/>
                <w:sz w:val="22"/>
                <w:szCs w:val="22"/>
              </w:rPr>
              <w:t>624.92</w:t>
            </w:r>
          </w:p>
        </w:tc>
      </w:tr>
    </w:tbl>
    <w:p>
      <w:pPr>
        <w:sectPr>
          <w:headerReference r:id="rId3" w:type="default"/>
          <w:footerReference r:id="rId4" w:type="default"/>
          <w:pgSz w:w="11906" w:h="16838"/>
          <w:pgMar w:top="1701" w:right="1418" w:bottom="1134" w:left="1588" w:header="851" w:footer="992" w:gutter="0"/>
          <w:cols w:space="720" w:num="1"/>
          <w:docGrid w:type="lines" w:linePitch="312" w:charSpace="0"/>
        </w:sectPr>
      </w:pPr>
      <w:r>
        <w:rPr>
          <w:rFonts w:hint="eastAsia" w:cs="宋体"/>
        </w:rPr>
        <w:t>注：本表反映单位本年度的总收支和年末结转结余情况。</w:t>
      </w:r>
    </w:p>
    <w:p>
      <w:pPr>
        <w:jc w:val="center"/>
      </w:pPr>
      <w:r>
        <w:rPr>
          <w:rFonts w:hint="eastAsia" w:ascii="方正小标宋简体" w:hAnsi="宋体" w:eastAsia="方正小标宋简体" w:cs="方正小标宋简体"/>
          <w:kern w:val="0"/>
          <w:sz w:val="36"/>
          <w:szCs w:val="36"/>
        </w:rPr>
        <w:t>表二：收入决算表</w:t>
      </w:r>
    </w:p>
    <w:p>
      <w:pPr>
        <w:jc w:val="right"/>
        <w:rPr>
          <w:sz w:val="22"/>
          <w:szCs w:val="22"/>
        </w:rPr>
      </w:pPr>
      <w:r>
        <w:rPr>
          <w:rFonts w:hint="eastAsia" w:cs="宋体"/>
          <w:sz w:val="22"/>
          <w:szCs w:val="22"/>
        </w:rPr>
        <w:t>单位：万元</w:t>
      </w:r>
      <w:r>
        <w:rPr>
          <w:sz w:val="22"/>
          <w:szCs w:val="22"/>
        </w:rPr>
        <w:t xml:space="preserve">                     </w:t>
      </w:r>
    </w:p>
    <w:tbl>
      <w:tblPr>
        <w:tblStyle w:val="5"/>
        <w:tblW w:w="14140" w:type="dxa"/>
        <w:jc w:val="center"/>
        <w:tblLayout w:type="fixed"/>
        <w:tblCellMar>
          <w:top w:w="0" w:type="dxa"/>
          <w:left w:w="108" w:type="dxa"/>
          <w:bottom w:w="0" w:type="dxa"/>
          <w:right w:w="108" w:type="dxa"/>
        </w:tblCellMar>
      </w:tblPr>
      <w:tblGrid>
        <w:gridCol w:w="1034"/>
        <w:gridCol w:w="2987"/>
        <w:gridCol w:w="1632"/>
        <w:gridCol w:w="1556"/>
        <w:gridCol w:w="1537"/>
        <w:gridCol w:w="1350"/>
        <w:gridCol w:w="1350"/>
        <w:gridCol w:w="1538"/>
        <w:gridCol w:w="1156"/>
      </w:tblGrid>
      <w:tr>
        <w:tblPrEx>
          <w:tblCellMar>
            <w:top w:w="0" w:type="dxa"/>
            <w:left w:w="108" w:type="dxa"/>
            <w:bottom w:w="0" w:type="dxa"/>
            <w:right w:w="108" w:type="dxa"/>
          </w:tblCellMar>
        </w:tblPrEx>
        <w:trPr>
          <w:trHeight w:val="288" w:hRule="atLeast"/>
          <w:jc w:val="center"/>
        </w:trPr>
        <w:tc>
          <w:tcPr>
            <w:tcW w:w="4021" w:type="dxa"/>
            <w:gridSpan w:val="2"/>
            <w:tcBorders>
              <w:top w:val="single" w:color="auto" w:sz="4" w:space="0"/>
              <w:left w:val="single" w:color="auto" w:sz="4" w:space="0"/>
              <w:bottom w:val="single" w:color="auto" w:sz="4" w:space="0"/>
              <w:right w:val="single" w:color="000000" w:sz="4" w:space="0"/>
            </w:tcBorders>
          </w:tcPr>
          <w:p>
            <w:pPr>
              <w:widowControl/>
              <w:jc w:val="center"/>
              <w:rPr>
                <w:rFonts w:ascii="宋体"/>
                <w:color w:val="000000"/>
                <w:kern w:val="0"/>
                <w:sz w:val="22"/>
                <w:szCs w:val="22"/>
              </w:rPr>
            </w:pPr>
            <w:r>
              <w:rPr>
                <w:rFonts w:hint="eastAsia" w:ascii="宋体" w:hAnsi="宋体" w:cs="宋体"/>
                <w:kern w:val="0"/>
                <w:sz w:val="22"/>
                <w:szCs w:val="22"/>
              </w:rPr>
              <w:t>支出功能项</w:t>
            </w:r>
            <w:r>
              <w:rPr>
                <w:rFonts w:ascii="宋体" w:hAnsi="宋体" w:cs="宋体"/>
                <w:kern w:val="0"/>
                <w:sz w:val="22"/>
                <w:szCs w:val="22"/>
              </w:rPr>
              <w:t xml:space="preserve"> </w:t>
            </w:r>
            <w:r>
              <w:rPr>
                <w:rFonts w:hint="eastAsia" w:ascii="宋体" w:hAnsi="宋体" w:cs="宋体"/>
                <w:kern w:val="0"/>
                <w:sz w:val="22"/>
                <w:szCs w:val="22"/>
              </w:rPr>
              <w:t>目</w:t>
            </w:r>
          </w:p>
        </w:tc>
        <w:tc>
          <w:tcPr>
            <w:tcW w:w="16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本年收入合计</w:t>
            </w:r>
          </w:p>
        </w:tc>
        <w:tc>
          <w:tcPr>
            <w:tcW w:w="15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财政拨款收入</w:t>
            </w:r>
          </w:p>
        </w:tc>
        <w:tc>
          <w:tcPr>
            <w:tcW w:w="15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上级补助收入</w:t>
            </w:r>
          </w:p>
        </w:tc>
        <w:tc>
          <w:tcPr>
            <w:tcW w:w="1350" w:type="dxa"/>
            <w:vMerge w:val="restart"/>
            <w:tcBorders>
              <w:top w:val="single" w:color="auto" w:sz="4" w:space="0"/>
              <w:left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事业收入</w:t>
            </w:r>
          </w:p>
        </w:tc>
        <w:tc>
          <w:tcPr>
            <w:tcW w:w="13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经营收入</w:t>
            </w:r>
          </w:p>
        </w:tc>
        <w:tc>
          <w:tcPr>
            <w:tcW w:w="15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附属单位上缴收入</w:t>
            </w:r>
          </w:p>
        </w:tc>
        <w:tc>
          <w:tcPr>
            <w:tcW w:w="11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其他收入</w:t>
            </w: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tcPr>
          <w:p>
            <w:pPr>
              <w:widowControl/>
              <w:jc w:val="left"/>
              <w:rPr>
                <w:rFonts w:ascii="宋体"/>
                <w:kern w:val="0"/>
                <w:sz w:val="22"/>
                <w:szCs w:val="22"/>
              </w:rPr>
            </w:pPr>
            <w:r>
              <w:rPr>
                <w:rFonts w:hint="eastAsia" w:ascii="宋体" w:hAnsi="宋体" w:cs="宋体"/>
                <w:kern w:val="0"/>
                <w:sz w:val="22"/>
                <w:szCs w:val="22"/>
              </w:rPr>
              <w:t>支出功能分类科目编码</w:t>
            </w:r>
          </w:p>
        </w:tc>
        <w:tc>
          <w:tcPr>
            <w:tcW w:w="2987"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hint="eastAsia" w:ascii="宋体" w:hAnsi="宋体" w:cs="宋体"/>
                <w:kern w:val="0"/>
                <w:sz w:val="22"/>
                <w:szCs w:val="22"/>
              </w:rPr>
              <w:t>科目名称</w:t>
            </w: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2"/>
                <w:szCs w:val="22"/>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2"/>
                <w:szCs w:val="22"/>
              </w:rPr>
            </w:pPr>
          </w:p>
        </w:tc>
        <w:tc>
          <w:tcPr>
            <w:tcW w:w="1350"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2"/>
                <w:szCs w:val="22"/>
              </w:rPr>
            </w:pPr>
          </w:p>
        </w:tc>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4021"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color w:val="000000"/>
                <w:kern w:val="0"/>
                <w:sz w:val="22"/>
                <w:szCs w:val="22"/>
              </w:rPr>
            </w:pPr>
            <w:r>
              <w:rPr>
                <w:rFonts w:hint="eastAsia" w:ascii="宋体" w:hAnsi="宋体" w:cs="宋体"/>
                <w:b/>
                <w:bCs/>
                <w:kern w:val="0"/>
                <w:sz w:val="22"/>
                <w:szCs w:val="22"/>
              </w:rPr>
              <w:t>栏次</w:t>
            </w:r>
          </w:p>
        </w:tc>
        <w:tc>
          <w:tcPr>
            <w:tcW w:w="1632"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kern w:val="0"/>
                <w:sz w:val="22"/>
                <w:szCs w:val="22"/>
              </w:rPr>
              <w:t>1</w:t>
            </w:r>
          </w:p>
        </w:tc>
        <w:tc>
          <w:tcPr>
            <w:tcW w:w="15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kern w:val="0"/>
                <w:sz w:val="22"/>
                <w:szCs w:val="22"/>
              </w:rPr>
              <w:t>2</w:t>
            </w:r>
          </w:p>
        </w:tc>
        <w:tc>
          <w:tcPr>
            <w:tcW w:w="1537"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kern w:val="0"/>
                <w:sz w:val="22"/>
                <w:szCs w:val="22"/>
              </w:rPr>
              <w:t>3</w:t>
            </w:r>
          </w:p>
        </w:tc>
        <w:tc>
          <w:tcPr>
            <w:tcW w:w="1350"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kern w:val="0"/>
                <w:sz w:val="22"/>
                <w:szCs w:val="22"/>
              </w:rPr>
              <w:t>4</w:t>
            </w:r>
          </w:p>
        </w:tc>
        <w:tc>
          <w:tcPr>
            <w:tcW w:w="1350" w:type="dxa"/>
            <w:tcBorders>
              <w:top w:val="nil"/>
              <w:left w:val="nil"/>
              <w:bottom w:val="single" w:color="auto" w:sz="4" w:space="0"/>
              <w:right w:val="single" w:color="auto" w:sz="4" w:space="0"/>
            </w:tcBorders>
          </w:tcPr>
          <w:p>
            <w:pPr>
              <w:widowControl/>
              <w:ind w:firstLine="660" w:firstLineChars="300"/>
              <w:rPr>
                <w:rFonts w:ascii="宋体"/>
                <w:color w:val="000000"/>
                <w:kern w:val="0"/>
                <w:sz w:val="22"/>
                <w:szCs w:val="22"/>
              </w:rPr>
            </w:pPr>
            <w:r>
              <w:rPr>
                <w:rFonts w:ascii="宋体" w:hAnsi="宋体" w:cs="宋体"/>
                <w:kern w:val="0"/>
                <w:sz w:val="22"/>
                <w:szCs w:val="22"/>
              </w:rPr>
              <w:t>5</w:t>
            </w:r>
          </w:p>
        </w:tc>
        <w:tc>
          <w:tcPr>
            <w:tcW w:w="1538" w:type="dxa"/>
            <w:tcBorders>
              <w:top w:val="nil"/>
              <w:left w:val="nil"/>
              <w:bottom w:val="single" w:color="auto" w:sz="4" w:space="0"/>
              <w:right w:val="single" w:color="auto" w:sz="4" w:space="0"/>
            </w:tcBorders>
          </w:tcPr>
          <w:p>
            <w:pPr>
              <w:widowControl/>
              <w:ind w:firstLine="660" w:firstLineChars="300"/>
              <w:rPr>
                <w:rFonts w:ascii="宋体"/>
                <w:color w:val="000000"/>
                <w:kern w:val="0"/>
                <w:sz w:val="22"/>
                <w:szCs w:val="22"/>
              </w:rPr>
            </w:pPr>
            <w:r>
              <w:rPr>
                <w:rFonts w:ascii="宋体" w:hAnsi="宋体" w:cs="宋体"/>
                <w:kern w:val="0"/>
                <w:sz w:val="22"/>
                <w:szCs w:val="22"/>
              </w:rPr>
              <w:t>6</w:t>
            </w:r>
          </w:p>
        </w:tc>
        <w:tc>
          <w:tcPr>
            <w:tcW w:w="11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kern w:val="0"/>
                <w:sz w:val="22"/>
                <w:szCs w:val="22"/>
              </w:rPr>
              <w:t>7</w:t>
            </w:r>
          </w:p>
        </w:tc>
      </w:tr>
      <w:tr>
        <w:tblPrEx>
          <w:tblCellMar>
            <w:top w:w="0" w:type="dxa"/>
            <w:left w:w="108" w:type="dxa"/>
            <w:bottom w:w="0" w:type="dxa"/>
            <w:right w:w="108" w:type="dxa"/>
          </w:tblCellMar>
        </w:tblPrEx>
        <w:trPr>
          <w:trHeight w:val="288" w:hRule="atLeast"/>
          <w:jc w:val="center"/>
        </w:trPr>
        <w:tc>
          <w:tcPr>
            <w:tcW w:w="4021"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color w:val="000000"/>
                <w:kern w:val="0"/>
                <w:sz w:val="22"/>
                <w:szCs w:val="22"/>
              </w:rPr>
            </w:pPr>
            <w:r>
              <w:rPr>
                <w:rFonts w:hint="eastAsia" w:ascii="宋体" w:hAnsi="宋体" w:cs="宋体"/>
                <w:kern w:val="0"/>
                <w:sz w:val="22"/>
                <w:szCs w:val="22"/>
              </w:rPr>
              <w:t>合计</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605.44</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605.44</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156"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一般公共服务支出</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565.48</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565.48</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880" w:firstLineChars="4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156" w:type="dxa"/>
            <w:tcBorders>
              <w:top w:val="nil"/>
              <w:left w:val="nil"/>
              <w:bottom w:val="single" w:color="auto" w:sz="4" w:space="0"/>
              <w:right w:val="single" w:color="auto" w:sz="4" w:space="0"/>
            </w:tcBorders>
          </w:tcPr>
          <w:p>
            <w:pPr>
              <w:widowControl/>
              <w:ind w:firstLine="1100" w:firstLineChars="5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20103</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政府办公厅（室）及相关机构事务</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565.48</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565.48</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880" w:firstLineChars="4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156" w:type="dxa"/>
            <w:tcBorders>
              <w:top w:val="nil"/>
              <w:left w:val="nil"/>
              <w:bottom w:val="single" w:color="auto" w:sz="4" w:space="0"/>
              <w:right w:val="single" w:color="auto" w:sz="4" w:space="0"/>
            </w:tcBorders>
          </w:tcPr>
          <w:p>
            <w:pPr>
              <w:widowControl/>
              <w:ind w:firstLine="1100" w:firstLineChars="5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2010301</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15.77</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15.77</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880" w:firstLineChars="4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156" w:type="dxa"/>
            <w:tcBorders>
              <w:top w:val="nil"/>
              <w:left w:val="nil"/>
              <w:bottom w:val="single" w:color="auto" w:sz="4" w:space="0"/>
              <w:right w:val="single" w:color="auto" w:sz="4" w:space="0"/>
            </w:tcBorders>
          </w:tcPr>
          <w:p>
            <w:pPr>
              <w:widowControl/>
              <w:ind w:firstLine="1100" w:firstLineChars="5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2010302</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一般行政管理事务</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190.87</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190.87</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2010399</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其他政府办公厅（室）及相关机构事务支出</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358.84</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358.84</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208</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社会保障和就业支出</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20.73</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20.73</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20805</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行政事业单位养老支出</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20.73</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20.73</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2080505</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14</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14</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2080506</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机关事业单位职业年金缴费支出</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6.73</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6.73</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210</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卫生健康支出</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9.24</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9.24</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21011</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行政事业单位医疗</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9.24</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9.24</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2101101</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行政单位医疗</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5.81</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5.81</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2101103</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公务员医疗补助</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3.44</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3.44</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221</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住房保障支出</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9.98</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9.98</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22102</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住房改革支出</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9.98</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9.98</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2210201</w:t>
            </w:r>
          </w:p>
        </w:tc>
        <w:tc>
          <w:tcPr>
            <w:tcW w:w="2987"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住房公积金</w:t>
            </w:r>
          </w:p>
        </w:tc>
        <w:tc>
          <w:tcPr>
            <w:tcW w:w="1632"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9.98</w:t>
            </w:r>
          </w:p>
        </w:tc>
        <w:tc>
          <w:tcPr>
            <w:tcW w:w="1556" w:type="dxa"/>
            <w:tcBorders>
              <w:top w:val="nil"/>
              <w:left w:val="nil"/>
              <w:bottom w:val="single" w:color="auto" w:sz="4" w:space="0"/>
              <w:right w:val="single" w:color="auto" w:sz="4" w:space="0"/>
            </w:tcBorders>
            <w:vAlign w:val="bottom"/>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9.98</w:t>
            </w:r>
          </w:p>
        </w:tc>
        <w:tc>
          <w:tcPr>
            <w:tcW w:w="153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350"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538"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c>
          <w:tcPr>
            <w:tcW w:w="11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bl>
    <w:p/>
    <w:p>
      <w:r>
        <w:rPr>
          <w:rFonts w:hint="eastAsia" w:cs="宋体"/>
        </w:rPr>
        <w:t>注：本表反映单位本年度取得的各项收入情况。</w:t>
      </w:r>
    </w:p>
    <w:p/>
    <w:p/>
    <w:p/>
    <w:p/>
    <w:p/>
    <w:p/>
    <w:p/>
    <w:p/>
    <w:p>
      <w:pPr>
        <w:rPr>
          <w:rFonts w:ascii="方正小标宋简体" w:hAnsi="宋体" w:eastAsia="方正小标宋简体"/>
          <w:kern w:val="0"/>
          <w:sz w:val="36"/>
          <w:szCs w:val="36"/>
        </w:rPr>
      </w:pPr>
    </w:p>
    <w:p>
      <w:pPr>
        <w:rPr>
          <w:rFonts w:ascii="方正小标宋简体" w:hAnsi="宋体" w:eastAsia="方正小标宋简体"/>
          <w:kern w:val="0"/>
          <w:sz w:val="36"/>
          <w:szCs w:val="36"/>
        </w:rPr>
      </w:pPr>
    </w:p>
    <w:p>
      <w:pPr>
        <w:rPr>
          <w:rFonts w:ascii="方正小标宋简体" w:hAnsi="宋体" w:eastAsia="方正小标宋简体"/>
          <w:kern w:val="0"/>
          <w:sz w:val="36"/>
          <w:szCs w:val="36"/>
        </w:rPr>
      </w:pPr>
    </w:p>
    <w:p>
      <w:pPr>
        <w:rPr>
          <w:rFonts w:ascii="方正小标宋简体" w:hAnsi="宋体" w:eastAsia="方正小标宋简体"/>
          <w:kern w:val="0"/>
          <w:sz w:val="36"/>
          <w:szCs w:val="36"/>
        </w:rPr>
      </w:pPr>
    </w:p>
    <w:p>
      <w:pPr>
        <w:rPr>
          <w:rFonts w:ascii="方正小标宋简体" w:hAnsi="宋体" w:eastAsia="方正小标宋简体"/>
          <w:kern w:val="0"/>
          <w:sz w:val="36"/>
          <w:szCs w:val="36"/>
        </w:rPr>
      </w:pPr>
    </w:p>
    <w:p>
      <w:pPr>
        <w:rPr>
          <w:rFonts w:ascii="方正小标宋简体" w:hAnsi="宋体" w:eastAsia="方正小标宋简体"/>
          <w:kern w:val="0"/>
          <w:sz w:val="36"/>
          <w:szCs w:val="36"/>
        </w:rPr>
      </w:pPr>
    </w:p>
    <w:p>
      <w:pPr>
        <w:rPr>
          <w:rFonts w:ascii="方正小标宋简体" w:hAnsi="宋体" w:eastAsia="方正小标宋简体"/>
          <w:kern w:val="0"/>
          <w:sz w:val="36"/>
          <w:szCs w:val="36"/>
        </w:rPr>
      </w:pPr>
    </w:p>
    <w:p>
      <w:pPr>
        <w:jc w:val="center"/>
      </w:pPr>
      <w:r>
        <w:rPr>
          <w:rFonts w:hint="eastAsia" w:ascii="方正小标宋简体" w:hAnsi="宋体" w:eastAsia="方正小标宋简体" w:cs="方正小标宋简体"/>
          <w:kern w:val="0"/>
          <w:sz w:val="36"/>
          <w:szCs w:val="36"/>
        </w:rPr>
        <w:t>表三：支出决算表</w:t>
      </w:r>
    </w:p>
    <w:p>
      <w:pPr>
        <w:jc w:val="right"/>
      </w:pPr>
      <w:r>
        <w:rPr>
          <w:rFonts w:hint="eastAsia" w:cs="宋体"/>
          <w:sz w:val="22"/>
          <w:szCs w:val="22"/>
        </w:rPr>
        <w:t>单位：万元</w:t>
      </w:r>
    </w:p>
    <w:tbl>
      <w:tblPr>
        <w:tblStyle w:val="5"/>
        <w:tblW w:w="14049" w:type="dxa"/>
        <w:jc w:val="center"/>
        <w:tblLayout w:type="fixed"/>
        <w:tblCellMar>
          <w:top w:w="0" w:type="dxa"/>
          <w:left w:w="108" w:type="dxa"/>
          <w:bottom w:w="0" w:type="dxa"/>
          <w:right w:w="108" w:type="dxa"/>
        </w:tblCellMar>
      </w:tblPr>
      <w:tblGrid>
        <w:gridCol w:w="1180"/>
        <w:gridCol w:w="4430"/>
        <w:gridCol w:w="1556"/>
        <w:gridCol w:w="1519"/>
        <w:gridCol w:w="1368"/>
        <w:gridCol w:w="1332"/>
        <w:gridCol w:w="1537"/>
        <w:gridCol w:w="1127"/>
      </w:tblGrid>
      <w:tr>
        <w:tblPrEx>
          <w:tblCellMar>
            <w:top w:w="0" w:type="dxa"/>
            <w:left w:w="108" w:type="dxa"/>
            <w:bottom w:w="0" w:type="dxa"/>
            <w:right w:w="108" w:type="dxa"/>
          </w:tblCellMar>
        </w:tblPrEx>
        <w:trPr>
          <w:trHeight w:val="288" w:hRule="atLeast"/>
          <w:jc w:val="center"/>
        </w:trPr>
        <w:tc>
          <w:tcPr>
            <w:tcW w:w="56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支出功能项</w:t>
            </w:r>
            <w:r>
              <w:rPr>
                <w:rFonts w:ascii="宋体" w:hAnsi="宋体" w:cs="宋体"/>
                <w:kern w:val="0"/>
                <w:sz w:val="22"/>
                <w:szCs w:val="22"/>
              </w:rPr>
              <w:t xml:space="preserve"> </w:t>
            </w:r>
            <w:r>
              <w:rPr>
                <w:rFonts w:hint="eastAsia" w:ascii="宋体" w:hAnsi="宋体" w:cs="宋体"/>
                <w:kern w:val="0"/>
                <w:sz w:val="22"/>
                <w:szCs w:val="22"/>
              </w:rPr>
              <w:t>目</w:t>
            </w:r>
          </w:p>
        </w:tc>
        <w:tc>
          <w:tcPr>
            <w:tcW w:w="15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本年支出合计</w:t>
            </w:r>
          </w:p>
        </w:tc>
        <w:tc>
          <w:tcPr>
            <w:tcW w:w="15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基本支出</w:t>
            </w:r>
          </w:p>
        </w:tc>
        <w:tc>
          <w:tcPr>
            <w:tcW w:w="13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项目支出</w:t>
            </w:r>
          </w:p>
        </w:tc>
        <w:tc>
          <w:tcPr>
            <w:tcW w:w="13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上缴上级支出</w:t>
            </w:r>
          </w:p>
        </w:tc>
        <w:tc>
          <w:tcPr>
            <w:tcW w:w="15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经营支出</w:t>
            </w:r>
          </w:p>
        </w:tc>
        <w:tc>
          <w:tcPr>
            <w:tcW w:w="11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对附属单位补助支出</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支出功能分类科目编码</w:t>
            </w:r>
          </w:p>
        </w:tc>
        <w:tc>
          <w:tcPr>
            <w:tcW w:w="4430"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科目名称</w:t>
            </w: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2"/>
                <w:szCs w:val="22"/>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1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2"/>
                <w:szCs w:val="22"/>
              </w:rPr>
            </w:pPr>
          </w:p>
        </w:tc>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2"/>
                <w:szCs w:val="22"/>
              </w:rPr>
            </w:pPr>
          </w:p>
        </w:tc>
      </w:tr>
      <w:tr>
        <w:tblPrEx>
          <w:tblCellMar>
            <w:top w:w="0" w:type="dxa"/>
            <w:left w:w="108" w:type="dxa"/>
            <w:bottom w:w="0" w:type="dxa"/>
            <w:right w:w="108" w:type="dxa"/>
          </w:tblCellMar>
        </w:tblPrEx>
        <w:trPr>
          <w:trHeight w:val="288" w:hRule="atLeast"/>
          <w:jc w:val="center"/>
        </w:trPr>
        <w:tc>
          <w:tcPr>
            <w:tcW w:w="5610" w:type="dxa"/>
            <w:gridSpan w:val="2"/>
            <w:tcBorders>
              <w:top w:val="single" w:color="auto" w:sz="4" w:space="0"/>
              <w:left w:val="single" w:color="auto" w:sz="4" w:space="0"/>
              <w:bottom w:val="single" w:color="auto" w:sz="4" w:space="0"/>
              <w:right w:val="single" w:color="auto" w:sz="4" w:space="0"/>
            </w:tcBorders>
          </w:tcPr>
          <w:p>
            <w:pPr>
              <w:widowControl/>
              <w:ind w:firstLine="1980" w:firstLineChars="900"/>
              <w:jc w:val="left"/>
              <w:rPr>
                <w:rFonts w:ascii="宋体"/>
                <w:color w:val="000000"/>
                <w:kern w:val="0"/>
                <w:sz w:val="22"/>
                <w:szCs w:val="22"/>
              </w:rPr>
            </w:pPr>
            <w:r>
              <w:rPr>
                <w:rFonts w:hint="eastAsia" w:ascii="宋体" w:hAnsi="宋体" w:cs="宋体"/>
                <w:kern w:val="0"/>
                <w:sz w:val="22"/>
                <w:szCs w:val="22"/>
              </w:rPr>
              <w:t>栏次</w:t>
            </w:r>
          </w:p>
        </w:tc>
        <w:tc>
          <w:tcPr>
            <w:tcW w:w="15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kern w:val="0"/>
                <w:sz w:val="22"/>
                <w:szCs w:val="22"/>
              </w:rPr>
              <w:t>1</w:t>
            </w:r>
          </w:p>
        </w:tc>
        <w:tc>
          <w:tcPr>
            <w:tcW w:w="1519" w:type="dxa"/>
            <w:tcBorders>
              <w:top w:val="nil"/>
              <w:left w:val="nil"/>
              <w:bottom w:val="single" w:color="auto" w:sz="4" w:space="0"/>
              <w:right w:val="single" w:color="auto" w:sz="4" w:space="0"/>
            </w:tcBorders>
          </w:tcPr>
          <w:p>
            <w:pPr>
              <w:widowControl/>
              <w:ind w:firstLine="880" w:firstLineChars="400"/>
              <w:jc w:val="left"/>
              <w:rPr>
                <w:rFonts w:ascii="宋体"/>
                <w:color w:val="000000"/>
                <w:kern w:val="0"/>
                <w:sz w:val="22"/>
                <w:szCs w:val="22"/>
              </w:rPr>
            </w:pPr>
            <w:r>
              <w:rPr>
                <w:rFonts w:ascii="宋体" w:hAnsi="宋体" w:cs="宋体"/>
                <w:kern w:val="0"/>
                <w:sz w:val="22"/>
                <w:szCs w:val="22"/>
              </w:rPr>
              <w:t>2</w:t>
            </w:r>
          </w:p>
        </w:tc>
        <w:tc>
          <w:tcPr>
            <w:tcW w:w="1368" w:type="dxa"/>
            <w:tcBorders>
              <w:top w:val="nil"/>
              <w:left w:val="nil"/>
              <w:bottom w:val="single" w:color="auto" w:sz="4" w:space="0"/>
              <w:right w:val="single" w:color="auto" w:sz="4" w:space="0"/>
            </w:tcBorders>
          </w:tcPr>
          <w:p>
            <w:pPr>
              <w:widowControl/>
              <w:ind w:firstLine="880" w:firstLineChars="400"/>
              <w:jc w:val="left"/>
              <w:rPr>
                <w:rFonts w:ascii="宋体"/>
                <w:color w:val="000000"/>
                <w:kern w:val="0"/>
                <w:sz w:val="22"/>
                <w:szCs w:val="22"/>
              </w:rPr>
            </w:pPr>
            <w:r>
              <w:rPr>
                <w:rFonts w:ascii="宋体" w:hAnsi="宋体" w:cs="宋体"/>
                <w:kern w:val="0"/>
                <w:sz w:val="22"/>
                <w:szCs w:val="22"/>
              </w:rPr>
              <w:t>3</w:t>
            </w:r>
          </w:p>
        </w:tc>
        <w:tc>
          <w:tcPr>
            <w:tcW w:w="1332"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kern w:val="0"/>
                <w:sz w:val="22"/>
                <w:szCs w:val="22"/>
              </w:rPr>
              <w:t>4</w:t>
            </w:r>
          </w:p>
        </w:tc>
        <w:tc>
          <w:tcPr>
            <w:tcW w:w="1537" w:type="dxa"/>
            <w:tcBorders>
              <w:top w:val="nil"/>
              <w:left w:val="nil"/>
              <w:bottom w:val="single" w:color="auto" w:sz="4" w:space="0"/>
              <w:right w:val="single" w:color="auto" w:sz="4" w:space="0"/>
            </w:tcBorders>
          </w:tcPr>
          <w:p>
            <w:pPr>
              <w:widowControl/>
              <w:ind w:firstLine="880" w:firstLineChars="400"/>
              <w:jc w:val="left"/>
              <w:rPr>
                <w:rFonts w:ascii="宋体"/>
                <w:color w:val="000000"/>
                <w:kern w:val="0"/>
                <w:sz w:val="22"/>
                <w:szCs w:val="22"/>
              </w:rPr>
            </w:pPr>
            <w:r>
              <w:rPr>
                <w:rFonts w:ascii="宋体" w:hAnsi="宋体" w:cs="宋体"/>
                <w:kern w:val="0"/>
                <w:sz w:val="22"/>
                <w:szCs w:val="22"/>
              </w:rPr>
              <w:t>5</w:t>
            </w:r>
          </w:p>
        </w:tc>
        <w:tc>
          <w:tcPr>
            <w:tcW w:w="1127" w:type="dxa"/>
            <w:tcBorders>
              <w:top w:val="nil"/>
              <w:left w:val="nil"/>
              <w:bottom w:val="single" w:color="auto" w:sz="4" w:space="0"/>
              <w:right w:val="single" w:color="auto" w:sz="4" w:space="0"/>
            </w:tcBorders>
          </w:tcPr>
          <w:p>
            <w:pPr>
              <w:widowControl/>
              <w:ind w:firstLine="880" w:firstLineChars="400"/>
              <w:jc w:val="left"/>
              <w:rPr>
                <w:rFonts w:ascii="宋体"/>
                <w:color w:val="000000"/>
                <w:kern w:val="0"/>
                <w:sz w:val="22"/>
                <w:szCs w:val="22"/>
              </w:rPr>
            </w:pPr>
            <w:r>
              <w:rPr>
                <w:rFonts w:ascii="宋体" w:hAnsi="宋体" w:cs="宋体"/>
                <w:kern w:val="0"/>
                <w:sz w:val="22"/>
                <w:szCs w:val="22"/>
              </w:rPr>
              <w:t>6</w:t>
            </w:r>
          </w:p>
        </w:tc>
      </w:tr>
      <w:tr>
        <w:tblPrEx>
          <w:tblCellMar>
            <w:top w:w="0" w:type="dxa"/>
            <w:left w:w="108" w:type="dxa"/>
            <w:bottom w:w="0" w:type="dxa"/>
            <w:right w:w="108" w:type="dxa"/>
          </w:tblCellMar>
        </w:tblPrEx>
        <w:trPr>
          <w:trHeight w:val="288" w:hRule="atLeast"/>
          <w:jc w:val="center"/>
        </w:trPr>
        <w:tc>
          <w:tcPr>
            <w:tcW w:w="5610" w:type="dxa"/>
            <w:gridSpan w:val="2"/>
            <w:tcBorders>
              <w:top w:val="single" w:color="auto" w:sz="4" w:space="0"/>
              <w:left w:val="single" w:color="auto" w:sz="4" w:space="0"/>
              <w:bottom w:val="single" w:color="auto" w:sz="4" w:space="0"/>
              <w:right w:val="single" w:color="auto" w:sz="4" w:space="0"/>
            </w:tcBorders>
          </w:tcPr>
          <w:p>
            <w:pPr>
              <w:widowControl/>
              <w:ind w:firstLine="1980" w:firstLineChars="900"/>
              <w:jc w:val="left"/>
              <w:rPr>
                <w:rFonts w:ascii="宋体"/>
                <w:color w:val="000000"/>
                <w:kern w:val="0"/>
                <w:sz w:val="22"/>
                <w:szCs w:val="22"/>
              </w:rPr>
            </w:pPr>
            <w:r>
              <w:rPr>
                <w:rFonts w:hint="eastAsia" w:ascii="宋体" w:hAnsi="宋体" w:cs="宋体"/>
                <w:kern w:val="0"/>
                <w:sz w:val="22"/>
                <w:szCs w:val="22"/>
              </w:rPr>
              <w:t>合计</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587.26</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587.26</w:t>
            </w:r>
          </w:p>
        </w:tc>
        <w:tc>
          <w:tcPr>
            <w:tcW w:w="1368"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428.74</w:t>
            </w: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537" w:type="dxa"/>
            <w:tcBorders>
              <w:top w:val="nil"/>
              <w:left w:val="nil"/>
              <w:bottom w:val="single" w:color="auto" w:sz="4" w:space="0"/>
              <w:right w:val="single" w:color="auto" w:sz="4" w:space="0"/>
            </w:tcBorders>
          </w:tcPr>
          <w:p>
            <w:pPr>
              <w:widowControl/>
              <w:ind w:firstLine="880" w:firstLineChars="400"/>
              <w:jc w:val="left"/>
              <w:rPr>
                <w:rFonts w:ascii="宋体"/>
                <w:color w:val="000000"/>
                <w:kern w:val="0"/>
                <w:sz w:val="22"/>
                <w:szCs w:val="22"/>
              </w:rPr>
            </w:pPr>
            <w:r>
              <w:rPr>
                <w:rFonts w:hint="eastAsia" w:ascii="宋体" w:hAnsi="宋体" w:cs="宋体"/>
                <w:color w:val="000000"/>
                <w:kern w:val="0"/>
                <w:sz w:val="22"/>
                <w:szCs w:val="22"/>
              </w:rPr>
              <w:t>　</w:t>
            </w: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一般公共服务支出</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550.42</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550.42</w:t>
            </w:r>
          </w:p>
        </w:tc>
        <w:tc>
          <w:tcPr>
            <w:tcW w:w="1368"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428.74</w:t>
            </w: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20103</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政府办公厅（室）及相关机构事务</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550.42</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550.42</w:t>
            </w:r>
          </w:p>
        </w:tc>
        <w:tc>
          <w:tcPr>
            <w:tcW w:w="1368"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428.74</w:t>
            </w: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2010301</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15.77</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15.77</w:t>
            </w:r>
          </w:p>
        </w:tc>
        <w:tc>
          <w:tcPr>
            <w:tcW w:w="1368" w:type="dxa"/>
            <w:tcBorders>
              <w:top w:val="nil"/>
              <w:left w:val="nil"/>
              <w:bottom w:val="single" w:color="auto" w:sz="4" w:space="0"/>
              <w:right w:val="single" w:color="auto" w:sz="4" w:space="0"/>
            </w:tcBorders>
            <w:vAlign w:val="center"/>
          </w:tcPr>
          <w:p>
            <w:pPr>
              <w:jc w:val="right"/>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2010302</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一般行政管理事务</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165.67</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165.67</w:t>
            </w:r>
          </w:p>
        </w:tc>
        <w:tc>
          <w:tcPr>
            <w:tcW w:w="1368"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165.67</w:t>
            </w: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2010399</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rPr>
              <w:t xml:space="preserve"> </w:t>
            </w:r>
            <w:r>
              <w:rPr>
                <w:rFonts w:hint="eastAsia" w:ascii="宋体" w:hAnsi="宋体" w:cs="宋体"/>
                <w:color w:val="000000"/>
                <w:kern w:val="0"/>
              </w:rPr>
              <w:t>其他政府办公厅（室）及相关机构事务支出</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368.98</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368.98</w:t>
            </w:r>
          </w:p>
        </w:tc>
        <w:tc>
          <w:tcPr>
            <w:tcW w:w="1368"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263.07</w:t>
            </w: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208</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社会保障和就业支出</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17.61</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17.61</w:t>
            </w:r>
          </w:p>
        </w:tc>
        <w:tc>
          <w:tcPr>
            <w:tcW w:w="1368" w:type="dxa"/>
            <w:tcBorders>
              <w:top w:val="nil"/>
              <w:left w:val="nil"/>
              <w:bottom w:val="single" w:color="auto" w:sz="4" w:space="0"/>
              <w:right w:val="single" w:color="auto" w:sz="4" w:space="0"/>
            </w:tcBorders>
            <w:vAlign w:val="center"/>
          </w:tcPr>
          <w:p>
            <w:pPr>
              <w:jc w:val="center"/>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20805</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行政事业单位养老支出</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17.61</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17.61</w:t>
            </w:r>
          </w:p>
        </w:tc>
        <w:tc>
          <w:tcPr>
            <w:tcW w:w="1368" w:type="dxa"/>
            <w:tcBorders>
              <w:top w:val="nil"/>
              <w:left w:val="nil"/>
              <w:bottom w:val="single" w:color="auto" w:sz="4" w:space="0"/>
              <w:right w:val="single" w:color="auto" w:sz="4" w:space="0"/>
            </w:tcBorders>
            <w:vAlign w:val="center"/>
          </w:tcPr>
          <w:p>
            <w:pPr>
              <w:jc w:val="center"/>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2080505</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11.74</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11.74</w:t>
            </w:r>
          </w:p>
        </w:tc>
        <w:tc>
          <w:tcPr>
            <w:tcW w:w="1368" w:type="dxa"/>
            <w:tcBorders>
              <w:top w:val="nil"/>
              <w:left w:val="nil"/>
              <w:bottom w:val="single" w:color="auto" w:sz="4" w:space="0"/>
              <w:right w:val="single" w:color="auto" w:sz="4" w:space="0"/>
            </w:tcBorders>
            <w:vAlign w:val="center"/>
          </w:tcPr>
          <w:p>
            <w:pPr>
              <w:jc w:val="center"/>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90"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2080506</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机关事业单位职业年金缴费支出</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5.87</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5.87</w:t>
            </w:r>
          </w:p>
        </w:tc>
        <w:tc>
          <w:tcPr>
            <w:tcW w:w="1368" w:type="dxa"/>
            <w:tcBorders>
              <w:top w:val="nil"/>
              <w:left w:val="nil"/>
              <w:bottom w:val="single" w:color="auto" w:sz="4" w:space="0"/>
              <w:right w:val="single" w:color="auto" w:sz="4" w:space="0"/>
            </w:tcBorders>
            <w:vAlign w:val="center"/>
          </w:tcPr>
          <w:p>
            <w:pPr>
              <w:jc w:val="center"/>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color w:val="000000"/>
                <w:kern w:val="0"/>
                <w:sz w:val="22"/>
                <w:szCs w:val="22"/>
              </w:rPr>
              <w:t>　</w:t>
            </w: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210</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卫生健康支出</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9.24</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9.24</w:t>
            </w:r>
          </w:p>
        </w:tc>
        <w:tc>
          <w:tcPr>
            <w:tcW w:w="1368" w:type="dxa"/>
            <w:tcBorders>
              <w:top w:val="nil"/>
              <w:left w:val="nil"/>
              <w:bottom w:val="single" w:color="auto" w:sz="4" w:space="0"/>
              <w:right w:val="single" w:color="auto" w:sz="4" w:space="0"/>
            </w:tcBorders>
            <w:vAlign w:val="center"/>
          </w:tcPr>
          <w:p>
            <w:pPr>
              <w:jc w:val="center"/>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21011</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行政事业单位医疗</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9.24</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9.24</w:t>
            </w:r>
          </w:p>
        </w:tc>
        <w:tc>
          <w:tcPr>
            <w:tcW w:w="1368" w:type="dxa"/>
            <w:tcBorders>
              <w:top w:val="nil"/>
              <w:left w:val="nil"/>
              <w:bottom w:val="single" w:color="auto" w:sz="4" w:space="0"/>
              <w:right w:val="single" w:color="auto" w:sz="4" w:space="0"/>
            </w:tcBorders>
            <w:vAlign w:val="center"/>
          </w:tcPr>
          <w:p>
            <w:pPr>
              <w:jc w:val="center"/>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2101101</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行政单位医疗</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5.81</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5.81</w:t>
            </w:r>
          </w:p>
        </w:tc>
        <w:tc>
          <w:tcPr>
            <w:tcW w:w="1368" w:type="dxa"/>
            <w:tcBorders>
              <w:top w:val="nil"/>
              <w:left w:val="nil"/>
              <w:bottom w:val="single" w:color="auto" w:sz="4" w:space="0"/>
              <w:right w:val="single" w:color="auto" w:sz="4" w:space="0"/>
            </w:tcBorders>
            <w:vAlign w:val="center"/>
          </w:tcPr>
          <w:p>
            <w:pPr>
              <w:jc w:val="center"/>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2101103</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公务员医疗补助</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3.44</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3.44</w:t>
            </w:r>
          </w:p>
        </w:tc>
        <w:tc>
          <w:tcPr>
            <w:tcW w:w="1368" w:type="dxa"/>
            <w:tcBorders>
              <w:top w:val="nil"/>
              <w:left w:val="nil"/>
              <w:bottom w:val="single" w:color="auto" w:sz="4" w:space="0"/>
              <w:right w:val="single" w:color="auto" w:sz="4" w:space="0"/>
            </w:tcBorders>
            <w:vAlign w:val="center"/>
          </w:tcPr>
          <w:p>
            <w:pPr>
              <w:jc w:val="center"/>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221</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住房保障支出</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9.98</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9.98</w:t>
            </w:r>
          </w:p>
        </w:tc>
        <w:tc>
          <w:tcPr>
            <w:tcW w:w="1368" w:type="dxa"/>
            <w:tcBorders>
              <w:top w:val="nil"/>
              <w:left w:val="nil"/>
              <w:bottom w:val="single" w:color="auto" w:sz="4" w:space="0"/>
              <w:right w:val="single" w:color="auto" w:sz="4" w:space="0"/>
            </w:tcBorders>
            <w:vAlign w:val="center"/>
          </w:tcPr>
          <w:p>
            <w:pPr>
              <w:jc w:val="center"/>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22102</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住房改革支出</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9.98</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9.98</w:t>
            </w:r>
          </w:p>
        </w:tc>
        <w:tc>
          <w:tcPr>
            <w:tcW w:w="1368" w:type="dxa"/>
            <w:tcBorders>
              <w:top w:val="nil"/>
              <w:left w:val="nil"/>
              <w:bottom w:val="single" w:color="auto" w:sz="4" w:space="0"/>
              <w:right w:val="single" w:color="auto" w:sz="4" w:space="0"/>
            </w:tcBorders>
            <w:vAlign w:val="center"/>
          </w:tcPr>
          <w:p>
            <w:pPr>
              <w:jc w:val="center"/>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2210201</w:t>
            </w:r>
          </w:p>
        </w:tc>
        <w:tc>
          <w:tcPr>
            <w:tcW w:w="443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住房公积金</w:t>
            </w:r>
          </w:p>
        </w:tc>
        <w:tc>
          <w:tcPr>
            <w:tcW w:w="155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9.98</w:t>
            </w:r>
          </w:p>
        </w:tc>
        <w:tc>
          <w:tcPr>
            <w:tcW w:w="151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9.98</w:t>
            </w:r>
          </w:p>
        </w:tc>
        <w:tc>
          <w:tcPr>
            <w:tcW w:w="1368" w:type="dxa"/>
            <w:tcBorders>
              <w:top w:val="nil"/>
              <w:left w:val="nil"/>
              <w:bottom w:val="single" w:color="auto" w:sz="4" w:space="0"/>
              <w:right w:val="single" w:color="auto" w:sz="4" w:space="0"/>
            </w:tcBorders>
            <w:vAlign w:val="center"/>
          </w:tcPr>
          <w:p>
            <w:pPr>
              <w:jc w:val="center"/>
              <w:rPr>
                <w:rFonts w:ascii="宋体"/>
                <w:color w:val="000000"/>
                <w:kern w:val="0"/>
                <w:sz w:val="22"/>
                <w:szCs w:val="22"/>
              </w:rPr>
            </w:pPr>
          </w:p>
        </w:tc>
        <w:tc>
          <w:tcPr>
            <w:tcW w:w="1332"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537" w:type="dxa"/>
            <w:tcBorders>
              <w:top w:val="nil"/>
              <w:left w:val="nil"/>
              <w:bottom w:val="single" w:color="auto" w:sz="4" w:space="0"/>
              <w:right w:val="single" w:color="auto" w:sz="4" w:space="0"/>
            </w:tcBorders>
          </w:tcPr>
          <w:p>
            <w:pPr>
              <w:widowControl/>
              <w:ind w:firstLine="440" w:firstLineChars="200"/>
              <w:jc w:val="left"/>
              <w:rPr>
                <w:rFonts w:ascii="宋体"/>
                <w:color w:val="000000"/>
                <w:kern w:val="0"/>
                <w:sz w:val="22"/>
                <w:szCs w:val="22"/>
              </w:rPr>
            </w:pPr>
          </w:p>
        </w:tc>
        <w:tc>
          <w:tcPr>
            <w:tcW w:w="1127"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p>
        </w:tc>
      </w:tr>
    </w:tbl>
    <w:p/>
    <w:p>
      <w:r>
        <w:rPr>
          <w:rFonts w:hint="eastAsia" w:cs="宋体"/>
        </w:rPr>
        <w:t>注：本表反映单位本年度各项支出情况。</w:t>
      </w:r>
    </w:p>
    <w:p>
      <w:pPr>
        <w:ind w:firstLine="3600" w:firstLineChars="1000"/>
        <w:rPr>
          <w:rFonts w:ascii="方正小标宋简体" w:hAnsi="宋体" w:eastAsia="方正小标宋简体"/>
          <w:kern w:val="0"/>
          <w:sz w:val="36"/>
          <w:szCs w:val="36"/>
        </w:rPr>
      </w:pPr>
      <w:r>
        <w:rPr>
          <w:rFonts w:hint="eastAsia" w:ascii="方正小标宋简体" w:hAnsi="宋体" w:eastAsia="方正小标宋简体" w:cs="方正小标宋简体"/>
          <w:kern w:val="0"/>
          <w:sz w:val="36"/>
          <w:szCs w:val="36"/>
        </w:rPr>
        <w:t>表四：财政拨款收入支出决算总表</w:t>
      </w:r>
    </w:p>
    <w:p>
      <w:pPr>
        <w:jc w:val="right"/>
        <w:rPr>
          <w:sz w:val="22"/>
          <w:szCs w:val="22"/>
        </w:rPr>
      </w:pPr>
      <w:r>
        <w:rPr>
          <w:rFonts w:hint="eastAsia" w:cs="宋体"/>
          <w:sz w:val="22"/>
          <w:szCs w:val="22"/>
        </w:rPr>
        <w:t>单位：万元</w:t>
      </w:r>
    </w:p>
    <w:tbl>
      <w:tblPr>
        <w:tblStyle w:val="5"/>
        <w:tblpPr w:leftFromText="180" w:rightFromText="180" w:vertAnchor="text" w:horzAnchor="page" w:tblpX="1768" w:tblpY="24"/>
        <w:tblOverlap w:val="never"/>
        <w:tblW w:w="13765" w:type="dxa"/>
        <w:tblInd w:w="0" w:type="dxa"/>
        <w:tblLayout w:type="fixed"/>
        <w:tblCellMar>
          <w:top w:w="0" w:type="dxa"/>
          <w:left w:w="108" w:type="dxa"/>
          <w:bottom w:w="0" w:type="dxa"/>
          <w:right w:w="108" w:type="dxa"/>
        </w:tblCellMar>
      </w:tblPr>
      <w:tblGrid>
        <w:gridCol w:w="3601"/>
        <w:gridCol w:w="675"/>
        <w:gridCol w:w="1462"/>
        <w:gridCol w:w="3057"/>
        <w:gridCol w:w="656"/>
        <w:gridCol w:w="1369"/>
        <w:gridCol w:w="1406"/>
        <w:gridCol w:w="1539"/>
      </w:tblGrid>
      <w:tr>
        <w:trPr>
          <w:trHeight w:val="300" w:hRule="atLeast"/>
        </w:trPr>
        <w:tc>
          <w:tcPr>
            <w:tcW w:w="5738" w:type="dxa"/>
            <w:gridSpan w:val="3"/>
            <w:tcBorders>
              <w:top w:val="single" w:color="auto" w:sz="4" w:space="0"/>
              <w:left w:val="single" w:color="auto" w:sz="4" w:space="0"/>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 w:hAnsi="MingLiU" w:eastAsia="MingLiU" w:cs="MingLiU"/>
                <w:kern w:val="0"/>
                <w:sz w:val="22"/>
                <w:szCs w:val="22"/>
              </w:rPr>
              <w:t>收</w:t>
            </w:r>
            <w:r>
              <w:rPr>
                <w:rFonts w:ascii="MingLiU" w:hAnsi="MingLiU" w:eastAsia="MingLiU" w:cs="MingLiU"/>
                <w:kern w:val="0"/>
                <w:sz w:val="22"/>
                <w:szCs w:val="22"/>
              </w:rPr>
              <w:t xml:space="preserve"> </w:t>
            </w:r>
            <w:r>
              <w:rPr>
                <w:rFonts w:hint="eastAsia" w:ascii="MingLiU" w:hAnsi="MingLiU" w:eastAsia="MingLiU" w:cs="MingLiU"/>
                <w:kern w:val="0"/>
                <w:sz w:val="22"/>
                <w:szCs w:val="22"/>
              </w:rPr>
              <w:t>入</w:t>
            </w:r>
          </w:p>
        </w:tc>
        <w:tc>
          <w:tcPr>
            <w:tcW w:w="8027" w:type="dxa"/>
            <w:gridSpan w:val="5"/>
            <w:tcBorders>
              <w:top w:val="single" w:color="auto" w:sz="4" w:space="0"/>
              <w:left w:val="nil"/>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 w:hAnsi="MingLiU" w:eastAsia="MingLiU" w:cs="MingLiU"/>
                <w:kern w:val="0"/>
                <w:sz w:val="22"/>
                <w:szCs w:val="22"/>
              </w:rPr>
              <w:t>支</w:t>
            </w:r>
            <w:r>
              <w:rPr>
                <w:rFonts w:ascii="MingLiU" w:hAnsi="MingLiU" w:eastAsia="MingLiU" w:cs="MingLiU"/>
                <w:kern w:val="0"/>
                <w:sz w:val="22"/>
                <w:szCs w:val="22"/>
              </w:rPr>
              <w:t xml:space="preserve"> </w:t>
            </w:r>
            <w:r>
              <w:rPr>
                <w:rFonts w:hint="eastAsia" w:ascii="MingLiU" w:hAnsi="MingLiU" w:eastAsia="MingLiU" w:cs="MingLiU"/>
                <w:kern w:val="0"/>
                <w:sz w:val="22"/>
                <w:szCs w:val="22"/>
              </w:rPr>
              <w:t>出</w:t>
            </w:r>
          </w:p>
        </w:tc>
      </w:tr>
      <w:tr>
        <w:tblPrEx>
          <w:tblCellMar>
            <w:top w:w="0" w:type="dxa"/>
            <w:left w:w="108" w:type="dxa"/>
            <w:bottom w:w="0" w:type="dxa"/>
            <w:right w:w="108" w:type="dxa"/>
          </w:tblCellMar>
        </w:tblPrEx>
        <w:trPr>
          <w:trHeight w:val="732" w:hRule="atLeast"/>
        </w:trPr>
        <w:tc>
          <w:tcPr>
            <w:tcW w:w="3601"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项</w:t>
            </w:r>
            <w:r>
              <w:rPr>
                <w:rFonts w:ascii="宋体" w:hAnsi="宋体" w:cs="宋体"/>
                <w:kern w:val="0"/>
                <w:sz w:val="22"/>
                <w:szCs w:val="22"/>
              </w:rPr>
              <w:t xml:space="preserve"> </w:t>
            </w:r>
            <w:r>
              <w:rPr>
                <w:rFonts w:hint="eastAsia" w:ascii="宋体" w:hAnsi="宋体" w:cs="宋体"/>
                <w:kern w:val="0"/>
                <w:sz w:val="22"/>
                <w:szCs w:val="22"/>
              </w:rPr>
              <w:t>目</w:t>
            </w:r>
          </w:p>
        </w:tc>
        <w:tc>
          <w:tcPr>
            <w:tcW w:w="675"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行次</w:t>
            </w:r>
          </w:p>
        </w:tc>
        <w:tc>
          <w:tcPr>
            <w:tcW w:w="1462"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金额</w:t>
            </w:r>
          </w:p>
        </w:tc>
        <w:tc>
          <w:tcPr>
            <w:tcW w:w="3057"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项</w:t>
            </w:r>
            <w:r>
              <w:rPr>
                <w:rFonts w:ascii="宋体" w:hAnsi="宋体" w:cs="宋体"/>
                <w:kern w:val="0"/>
                <w:sz w:val="22"/>
                <w:szCs w:val="22"/>
              </w:rPr>
              <w:t xml:space="preserve"> </w:t>
            </w:r>
            <w:r>
              <w:rPr>
                <w:rFonts w:hint="eastAsia" w:ascii="宋体" w:hAnsi="宋体" w:cs="宋体"/>
                <w:kern w:val="0"/>
                <w:sz w:val="22"/>
                <w:szCs w:val="22"/>
              </w:rPr>
              <w:t>目</w:t>
            </w:r>
          </w:p>
        </w:tc>
        <w:tc>
          <w:tcPr>
            <w:tcW w:w="656"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行次</w:t>
            </w:r>
          </w:p>
        </w:tc>
        <w:tc>
          <w:tcPr>
            <w:tcW w:w="1369"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合计</w:t>
            </w:r>
          </w:p>
        </w:tc>
        <w:tc>
          <w:tcPr>
            <w:tcW w:w="1406"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一般公共预算财政拨款</w:t>
            </w:r>
          </w:p>
        </w:tc>
        <w:tc>
          <w:tcPr>
            <w:tcW w:w="1539"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政府性基金预算财政拨款</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center"/>
              <w:rPr>
                <w:rFonts w:ascii="宋体"/>
                <w:color w:val="000000"/>
                <w:kern w:val="0"/>
                <w:sz w:val="22"/>
                <w:szCs w:val="22"/>
              </w:rPr>
            </w:pPr>
            <w:r>
              <w:rPr>
                <w:rFonts w:hint="eastAsia" w:ascii="宋体" w:hAnsi="宋体" w:cs="宋体"/>
                <w:kern w:val="0"/>
                <w:sz w:val="22"/>
                <w:szCs w:val="22"/>
              </w:rPr>
              <w:t>栏</w:t>
            </w:r>
            <w:r>
              <w:rPr>
                <w:rFonts w:ascii="宋体" w:hAnsi="宋体" w:cs="宋体"/>
                <w:kern w:val="0"/>
                <w:sz w:val="22"/>
                <w:szCs w:val="22"/>
              </w:rPr>
              <w:t xml:space="preserve"> </w:t>
            </w:r>
            <w:r>
              <w:rPr>
                <w:rFonts w:hint="eastAsia" w:ascii="宋体" w:hAnsi="宋体" w:cs="宋体"/>
                <w:kern w:val="0"/>
                <w:sz w:val="22"/>
                <w:szCs w:val="22"/>
              </w:rPr>
              <w:t>次</w:t>
            </w:r>
          </w:p>
        </w:tc>
        <w:tc>
          <w:tcPr>
            <w:tcW w:w="675"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462"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w:t>
            </w:r>
          </w:p>
        </w:tc>
        <w:tc>
          <w:tcPr>
            <w:tcW w:w="3057" w:type="dxa"/>
            <w:tcBorders>
              <w:top w:val="nil"/>
              <w:left w:val="nil"/>
              <w:bottom w:val="single" w:color="auto" w:sz="4" w:space="0"/>
              <w:right w:val="single" w:color="auto" w:sz="4" w:space="0"/>
            </w:tcBorders>
          </w:tcPr>
          <w:p>
            <w:pPr>
              <w:widowControl/>
              <w:ind w:firstLine="880" w:firstLineChars="400"/>
              <w:jc w:val="left"/>
              <w:rPr>
                <w:rFonts w:ascii="宋体"/>
                <w:color w:val="000000"/>
                <w:kern w:val="0"/>
                <w:sz w:val="22"/>
                <w:szCs w:val="22"/>
              </w:rPr>
            </w:pPr>
            <w:r>
              <w:rPr>
                <w:rFonts w:hint="eastAsia" w:ascii="宋体" w:hAnsi="宋体" w:cs="宋体"/>
                <w:kern w:val="0"/>
                <w:sz w:val="22"/>
                <w:szCs w:val="22"/>
              </w:rPr>
              <w:t>栏</w:t>
            </w:r>
            <w:r>
              <w:rPr>
                <w:rFonts w:ascii="宋体" w:hAnsi="宋体" w:cs="宋体"/>
                <w:kern w:val="0"/>
                <w:sz w:val="22"/>
                <w:szCs w:val="22"/>
              </w:rPr>
              <w:t xml:space="preserve"> </w:t>
            </w:r>
            <w:r>
              <w:rPr>
                <w:rFonts w:hint="eastAsia" w:ascii="宋体" w:hAnsi="宋体" w:cs="宋体"/>
                <w:kern w:val="0"/>
                <w:sz w:val="22"/>
                <w:szCs w:val="22"/>
              </w:rPr>
              <w:t>次</w:t>
            </w:r>
          </w:p>
        </w:tc>
        <w:tc>
          <w:tcPr>
            <w:tcW w:w="656" w:type="dxa"/>
            <w:tcBorders>
              <w:top w:val="nil"/>
              <w:left w:val="nil"/>
              <w:bottom w:val="single" w:color="auto" w:sz="4" w:space="0"/>
              <w:right w:val="single" w:color="auto" w:sz="4" w:space="0"/>
            </w:tcBorders>
          </w:tcPr>
          <w:p>
            <w:pPr>
              <w:widowControl/>
              <w:ind w:firstLine="220" w:firstLineChars="100"/>
              <w:jc w:val="left"/>
              <w:rPr>
                <w:rFonts w:ascii="宋体"/>
                <w:color w:val="000000"/>
                <w:kern w:val="0"/>
                <w:sz w:val="22"/>
                <w:szCs w:val="22"/>
              </w:rPr>
            </w:pPr>
            <w:r>
              <w:rPr>
                <w:rFonts w:hint="eastAsia" w:ascii="宋体" w:hAnsi="宋体" w:cs="宋体"/>
                <w:color w:val="000000"/>
                <w:kern w:val="0"/>
                <w:sz w:val="22"/>
                <w:szCs w:val="22"/>
              </w:rPr>
              <w:t>　</w:t>
            </w:r>
          </w:p>
        </w:tc>
        <w:tc>
          <w:tcPr>
            <w:tcW w:w="1369"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w:t>
            </w:r>
          </w:p>
        </w:tc>
        <w:tc>
          <w:tcPr>
            <w:tcW w:w="140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3</w:t>
            </w:r>
          </w:p>
        </w:tc>
        <w:tc>
          <w:tcPr>
            <w:tcW w:w="1539"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4</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kern w:val="0"/>
                <w:sz w:val="22"/>
                <w:szCs w:val="22"/>
              </w:rPr>
              <w:t>一、一般公共预算财政拨款收入</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hAnsi="宋体" w:cs="宋体"/>
                <w:color w:val="000000"/>
                <w:kern w:val="0"/>
                <w:sz w:val="22"/>
                <w:szCs w:val="22"/>
              </w:rPr>
              <w:t>605.44</w:t>
            </w: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kern w:val="0"/>
                <w:sz w:val="22"/>
                <w:szCs w:val="22"/>
              </w:rPr>
              <w:t>一、一般公共服务支出</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18</w:t>
            </w:r>
          </w:p>
        </w:tc>
        <w:tc>
          <w:tcPr>
            <w:tcW w:w="136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550.42</w:t>
            </w:r>
          </w:p>
        </w:tc>
        <w:tc>
          <w:tcPr>
            <w:tcW w:w="140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550.42</w:t>
            </w:r>
          </w:p>
        </w:tc>
        <w:tc>
          <w:tcPr>
            <w:tcW w:w="1539" w:type="dxa"/>
            <w:tcBorders>
              <w:top w:val="nil"/>
              <w:left w:val="nil"/>
              <w:bottom w:val="single" w:color="auto" w:sz="4" w:space="0"/>
              <w:right w:val="single" w:color="auto" w:sz="4" w:space="0"/>
            </w:tcBorders>
          </w:tcPr>
          <w:p>
            <w:pPr>
              <w:widowControl/>
              <w:jc w:val="right"/>
              <w:rPr>
                <w:rFonts w:ascii="宋体"/>
                <w:color w:val="000000"/>
                <w:kern w:val="0"/>
                <w:sz w:val="22"/>
                <w:szCs w:val="22"/>
              </w:rPr>
            </w:pPr>
            <w:r>
              <w:rPr>
                <w:rFonts w:ascii="宋体" w:cs="宋体"/>
                <w:color w:val="000000"/>
                <w:kern w:val="0"/>
                <w:sz w:val="22"/>
                <w:szCs w:val="22"/>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kern w:val="0"/>
                <w:sz w:val="22"/>
                <w:szCs w:val="22"/>
              </w:rPr>
              <w:t>二、政府性基金预算财政拨款收入</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w:t>
            </w:r>
          </w:p>
        </w:tc>
        <w:tc>
          <w:tcPr>
            <w:tcW w:w="1462" w:type="dxa"/>
            <w:tcBorders>
              <w:top w:val="nil"/>
              <w:left w:val="nil"/>
              <w:bottom w:val="single" w:color="auto" w:sz="4" w:space="0"/>
              <w:right w:val="single" w:color="auto" w:sz="4" w:space="0"/>
            </w:tcBorders>
          </w:tcPr>
          <w:p>
            <w:pPr>
              <w:widowControl/>
              <w:ind w:firstLine="440" w:firstLineChars="200"/>
              <w:jc w:val="right"/>
              <w:rPr>
                <w:rFonts w:ascii="宋体"/>
                <w:color w:val="000000"/>
                <w:kern w:val="0"/>
                <w:sz w:val="22"/>
                <w:szCs w:val="22"/>
              </w:rPr>
            </w:pPr>
            <w:r>
              <w:rPr>
                <w:rFonts w:ascii="宋体" w:cs="宋体"/>
                <w:color w:val="000000"/>
                <w:kern w:val="0"/>
                <w:sz w:val="22"/>
                <w:szCs w:val="22"/>
              </w:rPr>
              <w:t>0</w:t>
            </w: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kern w:val="0"/>
                <w:sz w:val="22"/>
                <w:szCs w:val="22"/>
              </w:rPr>
              <w:t>二、外交支出</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19</w:t>
            </w:r>
          </w:p>
        </w:tc>
        <w:tc>
          <w:tcPr>
            <w:tcW w:w="1369"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c>
          <w:tcPr>
            <w:tcW w:w="1406"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c>
          <w:tcPr>
            <w:tcW w:w="1539"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3</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kern w:val="0"/>
                <w:sz w:val="22"/>
                <w:szCs w:val="22"/>
              </w:rPr>
              <w:t>三、教育支出</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20</w:t>
            </w:r>
          </w:p>
        </w:tc>
        <w:tc>
          <w:tcPr>
            <w:tcW w:w="1369"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c>
          <w:tcPr>
            <w:tcW w:w="1406"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c>
          <w:tcPr>
            <w:tcW w:w="1539"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4</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kern w:val="0"/>
                <w:sz w:val="22"/>
                <w:szCs w:val="22"/>
              </w:rPr>
              <w:t>四、科学技术支出</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21</w:t>
            </w:r>
          </w:p>
        </w:tc>
        <w:tc>
          <w:tcPr>
            <w:tcW w:w="1369"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c>
          <w:tcPr>
            <w:tcW w:w="1406"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c>
          <w:tcPr>
            <w:tcW w:w="1539"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5</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kern w:val="0"/>
                <w:sz w:val="22"/>
                <w:szCs w:val="22"/>
              </w:rPr>
              <w:t>五、文化旅游体育与传媒支出</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22</w:t>
            </w:r>
          </w:p>
        </w:tc>
        <w:tc>
          <w:tcPr>
            <w:tcW w:w="1369"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c>
          <w:tcPr>
            <w:tcW w:w="1406"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c>
          <w:tcPr>
            <w:tcW w:w="1539"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6</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kern w:val="0"/>
                <w:sz w:val="22"/>
                <w:szCs w:val="22"/>
              </w:rPr>
              <w:t>六、社会保障和就业支出</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23</w:t>
            </w:r>
          </w:p>
        </w:tc>
        <w:tc>
          <w:tcPr>
            <w:tcW w:w="136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17.61</w:t>
            </w:r>
          </w:p>
        </w:tc>
        <w:tc>
          <w:tcPr>
            <w:tcW w:w="140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17.61</w:t>
            </w:r>
          </w:p>
        </w:tc>
        <w:tc>
          <w:tcPr>
            <w:tcW w:w="1539" w:type="dxa"/>
            <w:tcBorders>
              <w:top w:val="nil"/>
              <w:left w:val="nil"/>
              <w:bottom w:val="single" w:color="auto" w:sz="4" w:space="0"/>
              <w:right w:val="single" w:color="auto" w:sz="4" w:space="0"/>
            </w:tcBorders>
          </w:tcPr>
          <w:p>
            <w:pPr>
              <w:widowControl/>
              <w:ind w:firstLine="880" w:firstLineChars="400"/>
              <w:jc w:val="right"/>
              <w:rPr>
                <w:rFonts w:ascii="宋体"/>
                <w:color w:val="000000"/>
                <w:kern w:val="0"/>
                <w:sz w:val="22"/>
                <w:szCs w:val="22"/>
              </w:rPr>
            </w:pPr>
            <w:r>
              <w:rPr>
                <w:rFonts w:ascii="宋体" w:cs="宋体"/>
                <w:color w:val="000000"/>
                <w:kern w:val="0"/>
                <w:sz w:val="22"/>
                <w:szCs w:val="22"/>
              </w:rPr>
              <w:t>0</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7</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七、卫生健康支出</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24</w:t>
            </w:r>
          </w:p>
        </w:tc>
        <w:tc>
          <w:tcPr>
            <w:tcW w:w="136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9.24</w:t>
            </w:r>
          </w:p>
        </w:tc>
        <w:tc>
          <w:tcPr>
            <w:tcW w:w="140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9.24</w:t>
            </w:r>
          </w:p>
        </w:tc>
        <w:tc>
          <w:tcPr>
            <w:tcW w:w="1539"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cs="宋体"/>
                <w:color w:val="000000"/>
                <w:kern w:val="0"/>
                <w:sz w:val="22"/>
                <w:szCs w:val="22"/>
              </w:rPr>
              <w:t>0</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8</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八、住房保障支出</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25</w:t>
            </w:r>
          </w:p>
        </w:tc>
        <w:tc>
          <w:tcPr>
            <w:tcW w:w="1369"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9.98</w:t>
            </w:r>
          </w:p>
        </w:tc>
        <w:tc>
          <w:tcPr>
            <w:tcW w:w="1406"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9.98</w:t>
            </w:r>
          </w:p>
        </w:tc>
        <w:tc>
          <w:tcPr>
            <w:tcW w:w="1539" w:type="dxa"/>
            <w:tcBorders>
              <w:top w:val="nil"/>
              <w:left w:val="nil"/>
              <w:bottom w:val="single" w:color="auto" w:sz="4" w:space="0"/>
              <w:right w:val="single" w:color="auto" w:sz="4" w:space="0"/>
            </w:tcBorders>
          </w:tcPr>
          <w:p>
            <w:pPr>
              <w:widowControl/>
              <w:jc w:val="right"/>
              <w:rPr>
                <w:rFonts w:ascii="宋体"/>
                <w:color w:val="000000"/>
                <w:kern w:val="0"/>
                <w:sz w:val="22"/>
                <w:szCs w:val="22"/>
              </w:rPr>
            </w:pPr>
            <w:r>
              <w:rPr>
                <w:rFonts w:ascii="宋体" w:cs="宋体"/>
                <w:color w:val="000000"/>
                <w:kern w:val="0"/>
                <w:sz w:val="22"/>
                <w:szCs w:val="22"/>
              </w:rPr>
              <w:t>0</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9</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26</w:t>
            </w:r>
          </w:p>
        </w:tc>
        <w:tc>
          <w:tcPr>
            <w:tcW w:w="1369" w:type="dxa"/>
            <w:tcBorders>
              <w:top w:val="nil"/>
              <w:left w:val="nil"/>
              <w:bottom w:val="single" w:color="auto" w:sz="4" w:space="0"/>
              <w:right w:val="single" w:color="auto" w:sz="4" w:space="0"/>
            </w:tcBorders>
          </w:tcPr>
          <w:p>
            <w:pPr>
              <w:widowControl/>
              <w:ind w:firstLine="660" w:firstLineChars="300"/>
              <w:jc w:val="right"/>
              <w:rPr>
                <w:rFonts w:ascii="宋体"/>
                <w:color w:val="000000"/>
                <w:kern w:val="0"/>
                <w:sz w:val="22"/>
                <w:szCs w:val="22"/>
              </w:rPr>
            </w:pPr>
            <w:r>
              <w:rPr>
                <w:rFonts w:hint="eastAsia" w:ascii="宋体" w:hAnsi="宋体" w:cs="宋体"/>
                <w:color w:val="000000"/>
                <w:kern w:val="0"/>
                <w:sz w:val="22"/>
                <w:szCs w:val="22"/>
              </w:rPr>
              <w:t>　</w:t>
            </w:r>
          </w:p>
        </w:tc>
        <w:tc>
          <w:tcPr>
            <w:tcW w:w="1406" w:type="dxa"/>
            <w:tcBorders>
              <w:top w:val="nil"/>
              <w:left w:val="nil"/>
              <w:bottom w:val="single" w:color="auto" w:sz="4" w:space="0"/>
              <w:right w:val="single" w:color="auto" w:sz="4" w:space="0"/>
            </w:tcBorders>
          </w:tcPr>
          <w:p>
            <w:pPr>
              <w:widowControl/>
              <w:jc w:val="right"/>
              <w:rPr>
                <w:rFonts w:ascii="宋体"/>
                <w:color w:val="000000"/>
                <w:kern w:val="0"/>
                <w:sz w:val="22"/>
                <w:szCs w:val="22"/>
              </w:rPr>
            </w:pPr>
            <w:r>
              <w:rPr>
                <w:rFonts w:hint="eastAsia" w:ascii="宋体" w:hAnsi="宋体" w:cs="宋体"/>
                <w:color w:val="000000"/>
                <w:kern w:val="0"/>
                <w:sz w:val="22"/>
                <w:szCs w:val="22"/>
              </w:rPr>
              <w:t>　</w:t>
            </w:r>
          </w:p>
        </w:tc>
        <w:tc>
          <w:tcPr>
            <w:tcW w:w="1539"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10</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27</w:t>
            </w:r>
          </w:p>
        </w:tc>
        <w:tc>
          <w:tcPr>
            <w:tcW w:w="1369" w:type="dxa"/>
            <w:tcBorders>
              <w:top w:val="nil"/>
              <w:left w:val="nil"/>
              <w:bottom w:val="single" w:color="auto" w:sz="4" w:space="0"/>
              <w:right w:val="single" w:color="auto" w:sz="4" w:space="0"/>
            </w:tcBorders>
          </w:tcPr>
          <w:p>
            <w:pPr>
              <w:widowControl/>
              <w:ind w:firstLine="660" w:firstLineChars="300"/>
              <w:jc w:val="right"/>
              <w:rPr>
                <w:rFonts w:ascii="宋体"/>
                <w:color w:val="000000"/>
                <w:kern w:val="0"/>
                <w:sz w:val="22"/>
                <w:szCs w:val="22"/>
              </w:rPr>
            </w:pPr>
            <w:r>
              <w:rPr>
                <w:rFonts w:hint="eastAsia" w:ascii="宋体" w:hAnsi="宋体" w:cs="宋体"/>
                <w:color w:val="000000"/>
                <w:kern w:val="0"/>
                <w:sz w:val="22"/>
                <w:szCs w:val="22"/>
              </w:rPr>
              <w:t>　</w:t>
            </w:r>
          </w:p>
        </w:tc>
        <w:tc>
          <w:tcPr>
            <w:tcW w:w="1406" w:type="dxa"/>
            <w:tcBorders>
              <w:top w:val="nil"/>
              <w:left w:val="nil"/>
              <w:bottom w:val="single" w:color="auto" w:sz="4" w:space="0"/>
              <w:right w:val="single" w:color="auto" w:sz="4" w:space="0"/>
            </w:tcBorders>
          </w:tcPr>
          <w:p>
            <w:pPr>
              <w:widowControl/>
              <w:jc w:val="right"/>
              <w:rPr>
                <w:rFonts w:ascii="宋体"/>
                <w:color w:val="000000"/>
                <w:kern w:val="0"/>
                <w:sz w:val="22"/>
                <w:szCs w:val="22"/>
              </w:rPr>
            </w:pPr>
            <w:r>
              <w:rPr>
                <w:rFonts w:hint="eastAsia" w:ascii="宋体" w:hAnsi="宋体" w:cs="宋体"/>
                <w:color w:val="000000"/>
                <w:kern w:val="0"/>
                <w:sz w:val="22"/>
                <w:szCs w:val="22"/>
              </w:rPr>
              <w:t>　</w:t>
            </w:r>
          </w:p>
        </w:tc>
        <w:tc>
          <w:tcPr>
            <w:tcW w:w="1539"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11</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28</w:t>
            </w:r>
          </w:p>
        </w:tc>
        <w:tc>
          <w:tcPr>
            <w:tcW w:w="4314" w:type="dxa"/>
            <w:gridSpan w:val="3"/>
            <w:tcBorders>
              <w:top w:val="single" w:color="auto" w:sz="4" w:space="0"/>
              <w:left w:val="nil"/>
              <w:bottom w:val="single" w:color="auto" w:sz="4" w:space="0"/>
              <w:right w:val="single" w:color="auto" w:sz="4" w:space="0"/>
            </w:tcBorders>
          </w:tcPr>
          <w:p>
            <w:pPr>
              <w:widowControl/>
              <w:ind w:firstLine="2420" w:firstLineChars="1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ind w:firstLine="880" w:firstLineChars="400"/>
              <w:jc w:val="left"/>
              <w:rPr>
                <w:rFonts w:ascii="宋体"/>
                <w:color w:val="000000"/>
                <w:kern w:val="0"/>
                <w:sz w:val="22"/>
                <w:szCs w:val="22"/>
              </w:rPr>
            </w:pPr>
            <w:r>
              <w:rPr>
                <w:rFonts w:hint="eastAsia" w:ascii="宋体" w:hAnsi="宋体" w:cs="宋体"/>
                <w:kern w:val="0"/>
                <w:sz w:val="22"/>
                <w:szCs w:val="22"/>
              </w:rPr>
              <w:t>本年收入合计</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12</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hAnsi="宋体" w:cs="宋体"/>
                <w:color w:val="000000"/>
                <w:kern w:val="0"/>
                <w:sz w:val="22"/>
                <w:szCs w:val="22"/>
              </w:rPr>
              <w:t xml:space="preserve"> 605.44</w:t>
            </w:r>
          </w:p>
        </w:tc>
        <w:tc>
          <w:tcPr>
            <w:tcW w:w="3057"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hint="eastAsia" w:ascii="宋体" w:hAnsi="宋体" w:cs="宋体"/>
                <w:kern w:val="0"/>
                <w:sz w:val="22"/>
                <w:szCs w:val="22"/>
              </w:rPr>
              <w:t>本年支出合计</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29</w:t>
            </w:r>
          </w:p>
        </w:tc>
        <w:tc>
          <w:tcPr>
            <w:tcW w:w="4314" w:type="dxa"/>
            <w:gridSpan w:val="3"/>
            <w:tcBorders>
              <w:top w:val="single" w:color="auto" w:sz="4" w:space="0"/>
              <w:left w:val="nil"/>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587.26</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ind w:firstLine="440" w:firstLineChars="200"/>
              <w:jc w:val="left"/>
              <w:rPr>
                <w:rFonts w:ascii="宋体"/>
                <w:color w:val="000000"/>
                <w:kern w:val="0"/>
                <w:sz w:val="22"/>
                <w:szCs w:val="22"/>
              </w:rPr>
            </w:pPr>
            <w:r>
              <w:rPr>
                <w:rFonts w:hint="eastAsia" w:ascii="宋体" w:hAnsi="宋体" w:cs="宋体"/>
                <w:kern w:val="0"/>
                <w:sz w:val="22"/>
                <w:szCs w:val="22"/>
              </w:rPr>
              <w:t>年初财政拨款结转和结余</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13</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hAnsi="宋体" w:cs="宋体"/>
                <w:color w:val="000000"/>
                <w:kern w:val="0"/>
                <w:sz w:val="22"/>
                <w:szCs w:val="22"/>
              </w:rPr>
              <w:t xml:space="preserve">  19.48</w:t>
            </w:r>
          </w:p>
        </w:tc>
        <w:tc>
          <w:tcPr>
            <w:tcW w:w="3057"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hint="eastAsia" w:ascii="宋体" w:hAnsi="宋体" w:cs="宋体"/>
                <w:kern w:val="0"/>
                <w:sz w:val="22"/>
                <w:szCs w:val="22"/>
              </w:rPr>
              <w:t>年末财政拨款结转和结余</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30</w:t>
            </w:r>
          </w:p>
        </w:tc>
        <w:tc>
          <w:tcPr>
            <w:tcW w:w="4314" w:type="dxa"/>
            <w:gridSpan w:val="3"/>
            <w:tcBorders>
              <w:top w:val="single" w:color="auto" w:sz="4" w:space="0"/>
              <w:left w:val="nil"/>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37.66</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ind w:firstLine="880" w:firstLineChars="400"/>
              <w:jc w:val="left"/>
              <w:rPr>
                <w:rFonts w:ascii="宋体"/>
                <w:kern w:val="0"/>
                <w:sz w:val="22"/>
                <w:szCs w:val="22"/>
              </w:rPr>
            </w:pPr>
            <w:r>
              <w:rPr>
                <w:rFonts w:hint="eastAsia" w:ascii="宋体" w:hAnsi="宋体" w:cs="宋体"/>
                <w:kern w:val="0"/>
                <w:sz w:val="22"/>
                <w:szCs w:val="22"/>
              </w:rPr>
              <w:t>一般公共预算财政拨款</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14</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hAnsi="宋体" w:cs="宋体"/>
                <w:color w:val="000000"/>
                <w:kern w:val="0"/>
                <w:sz w:val="22"/>
                <w:szCs w:val="22"/>
              </w:rPr>
              <w:t xml:space="preserve">  19.48</w:t>
            </w: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31</w:t>
            </w:r>
          </w:p>
        </w:tc>
        <w:tc>
          <w:tcPr>
            <w:tcW w:w="4314" w:type="dxa"/>
            <w:gridSpan w:val="3"/>
            <w:tcBorders>
              <w:top w:val="single" w:color="auto" w:sz="4" w:space="0"/>
              <w:left w:val="nil"/>
              <w:bottom w:val="single" w:color="auto" w:sz="4" w:space="0"/>
              <w:right w:val="single" w:color="auto" w:sz="4" w:space="0"/>
            </w:tcBorders>
          </w:tcPr>
          <w:p>
            <w:pPr>
              <w:widowControl/>
              <w:ind w:firstLine="2420" w:firstLineChars="1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ind w:firstLine="880" w:firstLineChars="400"/>
              <w:jc w:val="left"/>
              <w:rPr>
                <w:rFonts w:ascii="宋体"/>
                <w:color w:val="000000"/>
                <w:kern w:val="0"/>
                <w:sz w:val="22"/>
                <w:szCs w:val="22"/>
              </w:rPr>
            </w:pPr>
            <w:r>
              <w:rPr>
                <w:rFonts w:hint="eastAsia" w:ascii="宋体" w:hAnsi="宋体" w:cs="宋体"/>
                <w:kern w:val="0"/>
                <w:sz w:val="22"/>
                <w:szCs w:val="22"/>
              </w:rPr>
              <w:t>政府性基金预算财政拨款</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15</w:t>
            </w:r>
          </w:p>
        </w:tc>
        <w:tc>
          <w:tcPr>
            <w:tcW w:w="1462" w:type="dxa"/>
            <w:tcBorders>
              <w:top w:val="nil"/>
              <w:left w:val="nil"/>
              <w:bottom w:val="single" w:color="auto" w:sz="4" w:space="0"/>
              <w:right w:val="single" w:color="auto" w:sz="4" w:space="0"/>
            </w:tcBorders>
          </w:tcPr>
          <w:p>
            <w:pPr>
              <w:widowControl/>
              <w:ind w:firstLine="440" w:firstLineChars="200"/>
              <w:jc w:val="right"/>
              <w:rPr>
                <w:rFonts w:ascii="宋体"/>
                <w:color w:val="000000"/>
                <w:kern w:val="0"/>
                <w:sz w:val="22"/>
                <w:szCs w:val="22"/>
              </w:rPr>
            </w:pPr>
            <w:r>
              <w:rPr>
                <w:rFonts w:ascii="宋体" w:hAnsi="宋体" w:cs="宋体"/>
                <w:color w:val="000000"/>
                <w:kern w:val="0"/>
                <w:sz w:val="22"/>
                <w:szCs w:val="22"/>
              </w:rPr>
              <w:t xml:space="preserve"> 0</w:t>
            </w: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32</w:t>
            </w:r>
          </w:p>
        </w:tc>
        <w:tc>
          <w:tcPr>
            <w:tcW w:w="4314" w:type="dxa"/>
            <w:gridSpan w:val="3"/>
            <w:tcBorders>
              <w:top w:val="single" w:color="auto" w:sz="4" w:space="0"/>
              <w:left w:val="nil"/>
              <w:bottom w:val="single" w:color="auto" w:sz="4" w:space="0"/>
              <w:right w:val="single" w:color="auto" w:sz="4" w:space="0"/>
            </w:tcBorders>
          </w:tcPr>
          <w:p>
            <w:pPr>
              <w:widowControl/>
              <w:ind w:firstLine="2420" w:firstLineChars="1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16</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p>
        </w:tc>
        <w:tc>
          <w:tcPr>
            <w:tcW w:w="3057" w:type="dxa"/>
            <w:tcBorders>
              <w:top w:val="nil"/>
              <w:left w:val="nil"/>
              <w:bottom w:val="single" w:color="auto" w:sz="4" w:space="0"/>
              <w:right w:val="single" w:color="auto" w:sz="4" w:space="0"/>
            </w:tcBorders>
          </w:tcPr>
          <w:p>
            <w:pPr>
              <w:widowControl/>
              <w:jc w:val="left"/>
              <w:rPr>
                <w:rFonts w:ascii="宋体"/>
                <w:color w:val="000000"/>
                <w:kern w:val="0"/>
                <w:sz w:val="22"/>
                <w:szCs w:val="22"/>
              </w:rPr>
            </w:pPr>
            <w:r>
              <w:rPr>
                <w:rFonts w:hint="eastAsia" w:ascii="宋体" w:hAnsi="宋体" w:cs="宋体"/>
                <w:color w:val="000000"/>
                <w:kern w:val="0"/>
                <w:sz w:val="22"/>
                <w:szCs w:val="22"/>
              </w:rPr>
              <w:t>　</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33</w:t>
            </w:r>
          </w:p>
        </w:tc>
        <w:tc>
          <w:tcPr>
            <w:tcW w:w="4314" w:type="dxa"/>
            <w:gridSpan w:val="3"/>
            <w:tcBorders>
              <w:top w:val="single" w:color="auto" w:sz="4" w:space="0"/>
              <w:left w:val="nil"/>
              <w:bottom w:val="single" w:color="auto" w:sz="4" w:space="0"/>
              <w:right w:val="single" w:color="auto" w:sz="4" w:space="0"/>
            </w:tcBorders>
          </w:tcPr>
          <w:p>
            <w:pPr>
              <w:widowControl/>
              <w:ind w:firstLine="2420" w:firstLineChars="1100"/>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trPr>
        <w:tc>
          <w:tcPr>
            <w:tcW w:w="3601" w:type="dxa"/>
            <w:tcBorders>
              <w:top w:val="nil"/>
              <w:left w:val="single" w:color="auto" w:sz="4" w:space="0"/>
              <w:bottom w:val="single" w:color="auto" w:sz="4" w:space="0"/>
              <w:right w:val="single" w:color="auto" w:sz="4" w:space="0"/>
            </w:tcBorders>
          </w:tcPr>
          <w:p>
            <w:pPr>
              <w:widowControl/>
              <w:jc w:val="center"/>
              <w:rPr>
                <w:rFonts w:ascii="宋体"/>
                <w:color w:val="000000"/>
                <w:kern w:val="0"/>
                <w:sz w:val="22"/>
                <w:szCs w:val="22"/>
              </w:rPr>
            </w:pPr>
            <w:r>
              <w:rPr>
                <w:rFonts w:hint="eastAsia" w:ascii="宋体" w:hAnsi="宋体" w:cs="宋体"/>
                <w:kern w:val="0"/>
                <w:sz w:val="22"/>
                <w:szCs w:val="22"/>
              </w:rPr>
              <w:t>合计</w:t>
            </w:r>
          </w:p>
        </w:tc>
        <w:tc>
          <w:tcPr>
            <w:tcW w:w="675"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17</w:t>
            </w:r>
          </w:p>
        </w:tc>
        <w:tc>
          <w:tcPr>
            <w:tcW w:w="1462" w:type="dxa"/>
            <w:tcBorders>
              <w:top w:val="nil"/>
              <w:left w:val="nil"/>
              <w:bottom w:val="single" w:color="auto" w:sz="4" w:space="0"/>
              <w:right w:val="single" w:color="auto" w:sz="4" w:space="0"/>
            </w:tcBorders>
          </w:tcPr>
          <w:p>
            <w:pPr>
              <w:widowControl/>
              <w:ind w:firstLine="220" w:firstLineChars="100"/>
              <w:jc w:val="right"/>
              <w:rPr>
                <w:rFonts w:ascii="宋体"/>
                <w:color w:val="000000"/>
                <w:kern w:val="0"/>
                <w:sz w:val="22"/>
                <w:szCs w:val="22"/>
              </w:rPr>
            </w:pPr>
            <w:r>
              <w:rPr>
                <w:rFonts w:ascii="宋体" w:hAnsi="宋体" w:cs="宋体"/>
                <w:color w:val="000000"/>
                <w:kern w:val="0"/>
                <w:sz w:val="22"/>
                <w:szCs w:val="22"/>
              </w:rPr>
              <w:t xml:space="preserve">624.92 </w:t>
            </w:r>
          </w:p>
        </w:tc>
        <w:tc>
          <w:tcPr>
            <w:tcW w:w="3057"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hint="eastAsia" w:ascii="宋体" w:hAnsi="宋体" w:cs="宋体"/>
                <w:kern w:val="0"/>
                <w:sz w:val="22"/>
                <w:szCs w:val="22"/>
              </w:rPr>
              <w:t>合计</w:t>
            </w:r>
          </w:p>
        </w:tc>
        <w:tc>
          <w:tcPr>
            <w:tcW w:w="656" w:type="dxa"/>
            <w:tcBorders>
              <w:top w:val="nil"/>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34</w:t>
            </w:r>
          </w:p>
        </w:tc>
        <w:tc>
          <w:tcPr>
            <w:tcW w:w="4314" w:type="dxa"/>
            <w:gridSpan w:val="3"/>
            <w:tcBorders>
              <w:top w:val="single" w:color="auto" w:sz="4" w:space="0"/>
              <w:left w:val="nil"/>
              <w:bottom w:val="single" w:color="auto" w:sz="4" w:space="0"/>
              <w:right w:val="single" w:color="auto" w:sz="4" w:space="0"/>
            </w:tcBorders>
          </w:tcPr>
          <w:p>
            <w:pPr>
              <w:widowControl/>
              <w:jc w:val="center"/>
              <w:rPr>
                <w:rFonts w:ascii="宋体"/>
                <w:color w:val="000000"/>
                <w:kern w:val="0"/>
                <w:sz w:val="22"/>
                <w:szCs w:val="22"/>
              </w:rPr>
            </w:pPr>
            <w:r>
              <w:rPr>
                <w:rFonts w:ascii="宋体" w:hAnsi="宋体" w:cs="宋体"/>
                <w:color w:val="000000"/>
                <w:kern w:val="0"/>
                <w:sz w:val="22"/>
                <w:szCs w:val="22"/>
              </w:rPr>
              <w:t>624.92</w:t>
            </w:r>
          </w:p>
        </w:tc>
      </w:tr>
    </w:tbl>
    <w:p>
      <w:r>
        <w:rPr>
          <w:rFonts w:hint="eastAsia" w:cs="宋体"/>
        </w:rPr>
        <w:t>注：本表反映单位本年度一般公共预算财政拨款和政府性基金预算财政拨款的总收支和年末结转结余情况。</w:t>
      </w:r>
    </w:p>
    <w:p>
      <w:pPr>
        <w:jc w:val="center"/>
        <w:rPr>
          <w:rFonts w:ascii="方正小标宋简体" w:hAnsi="宋体" w:eastAsia="方正小标宋简体"/>
          <w:kern w:val="0"/>
          <w:sz w:val="36"/>
          <w:szCs w:val="36"/>
        </w:rPr>
      </w:pPr>
      <w:r>
        <w:rPr>
          <w:rFonts w:hint="eastAsia" w:ascii="方正小标宋简体" w:hAnsi="宋体" w:eastAsia="方正小标宋简体" w:cs="方正小标宋简体"/>
          <w:kern w:val="0"/>
          <w:sz w:val="36"/>
          <w:szCs w:val="36"/>
        </w:rPr>
        <w:t>表五：</w:t>
      </w:r>
      <w:r>
        <w:rPr>
          <w:rFonts w:hint="eastAsia" w:ascii="方正小标宋简体" w:eastAsia="方正小标宋简体" w:cs="方正小标宋简体"/>
          <w:sz w:val="36"/>
          <w:szCs w:val="36"/>
        </w:rPr>
        <w:t>一般</w:t>
      </w:r>
      <w:r>
        <w:rPr>
          <w:rFonts w:hint="eastAsia" w:ascii="方正小标宋简体" w:hAnsi="宋体" w:eastAsia="方正小标宋简体" w:cs="方正小标宋简体"/>
          <w:kern w:val="0"/>
          <w:sz w:val="36"/>
          <w:szCs w:val="36"/>
        </w:rPr>
        <w:t>公共预算财政拨款支出决算表</w:t>
      </w:r>
    </w:p>
    <w:p>
      <w:pPr>
        <w:jc w:val="right"/>
        <w:rPr>
          <w:rFonts w:ascii="宋体"/>
          <w:kern w:val="0"/>
          <w:sz w:val="22"/>
          <w:szCs w:val="22"/>
        </w:rPr>
      </w:pPr>
      <w:r>
        <w:rPr>
          <w:rFonts w:hint="eastAsia" w:ascii="宋体" w:hAnsi="宋体" w:cs="宋体"/>
          <w:kern w:val="0"/>
          <w:sz w:val="22"/>
          <w:szCs w:val="22"/>
        </w:rPr>
        <w:t>单位：万元</w:t>
      </w:r>
    </w:p>
    <w:tbl>
      <w:tblPr>
        <w:tblStyle w:val="5"/>
        <w:tblW w:w="13479" w:type="dxa"/>
        <w:jc w:val="center"/>
        <w:tblLayout w:type="fixed"/>
        <w:tblCellMar>
          <w:top w:w="0" w:type="dxa"/>
          <w:left w:w="108" w:type="dxa"/>
          <w:bottom w:w="0" w:type="dxa"/>
          <w:right w:w="108" w:type="dxa"/>
        </w:tblCellMar>
      </w:tblPr>
      <w:tblGrid>
        <w:gridCol w:w="1283"/>
        <w:gridCol w:w="4667"/>
        <w:gridCol w:w="2456"/>
        <w:gridCol w:w="2550"/>
        <w:gridCol w:w="2523"/>
      </w:tblGrid>
      <w:tr>
        <w:tblPrEx>
          <w:tblCellMar>
            <w:top w:w="0" w:type="dxa"/>
            <w:left w:w="108" w:type="dxa"/>
            <w:bottom w:w="0" w:type="dxa"/>
            <w:right w:w="108" w:type="dxa"/>
          </w:tblCellMar>
        </w:tblPrEx>
        <w:trPr>
          <w:trHeight w:val="300" w:hRule="atLeast"/>
          <w:jc w:val="center"/>
        </w:trPr>
        <w:tc>
          <w:tcPr>
            <w:tcW w:w="59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cs="宋体"/>
                <w:kern w:val="0"/>
                <w:sz w:val="22"/>
                <w:szCs w:val="22"/>
              </w:rPr>
              <w:t>支出功能</w:t>
            </w:r>
            <w:r>
              <w:rPr>
                <w:rFonts w:hint="eastAsia" w:ascii="MingLiU" w:hAnsi="MingLiU" w:eastAsia="MingLiU" w:cs="MingLiU"/>
                <w:kern w:val="0"/>
                <w:sz w:val="22"/>
                <w:szCs w:val="22"/>
              </w:rPr>
              <w:t>项</w:t>
            </w:r>
            <w:r>
              <w:rPr>
                <w:rFonts w:ascii="MingLiU" w:hAnsi="MingLiU" w:eastAsia="MingLiU" w:cs="MingLiU"/>
                <w:kern w:val="0"/>
                <w:sz w:val="22"/>
                <w:szCs w:val="22"/>
              </w:rPr>
              <w:t xml:space="preserve"> </w:t>
            </w:r>
            <w:r>
              <w:rPr>
                <w:rFonts w:hint="eastAsia" w:ascii="MingLiU" w:hAnsi="MingLiU" w:eastAsia="MingLiU" w:cs="MingLiU"/>
                <w:kern w:val="0"/>
                <w:sz w:val="22"/>
                <w:szCs w:val="22"/>
              </w:rPr>
              <w:t>目</w:t>
            </w:r>
          </w:p>
        </w:tc>
        <w:tc>
          <w:tcPr>
            <w:tcW w:w="24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MingLiU"/>
                <w:kern w:val="0"/>
                <w:sz w:val="22"/>
                <w:szCs w:val="22"/>
              </w:rPr>
              <w:t>合计</w:t>
            </w:r>
          </w:p>
        </w:tc>
        <w:tc>
          <w:tcPr>
            <w:tcW w:w="25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MingLiU"/>
                <w:kern w:val="0"/>
                <w:sz w:val="22"/>
                <w:szCs w:val="22"/>
              </w:rPr>
              <w:t>基本支出</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MingLiU"/>
                <w:kern w:val="0"/>
                <w:sz w:val="22"/>
                <w:szCs w:val="22"/>
              </w:rPr>
              <w:t>项目支出</w:t>
            </w:r>
          </w:p>
        </w:tc>
      </w:tr>
      <w:tr>
        <w:tblPrEx>
          <w:tblCellMar>
            <w:top w:w="0" w:type="dxa"/>
            <w:left w:w="108" w:type="dxa"/>
            <w:bottom w:w="0" w:type="dxa"/>
            <w:right w:w="108" w:type="dxa"/>
          </w:tblCellMar>
        </w:tblPrEx>
        <w:trPr>
          <w:trHeight w:val="300" w:hRule="atLeast"/>
          <w:jc w:val="center"/>
        </w:trPr>
        <w:tc>
          <w:tcPr>
            <w:tcW w:w="1283" w:type="dxa"/>
            <w:tcBorders>
              <w:top w:val="nil"/>
              <w:left w:val="single" w:color="auto" w:sz="4" w:space="0"/>
              <w:bottom w:val="single" w:color="auto" w:sz="4" w:space="0"/>
              <w:right w:val="single" w:color="auto" w:sz="4" w:space="0"/>
            </w:tcBorders>
            <w:vAlign w:val="center"/>
          </w:tcPr>
          <w:p>
            <w:pPr>
              <w:widowControl/>
              <w:rPr>
                <w:rFonts w:ascii="MingLiU" w:hAnsi="MingLiU" w:eastAsia="MingLiU"/>
                <w:kern w:val="0"/>
                <w:sz w:val="22"/>
                <w:szCs w:val="22"/>
              </w:rPr>
            </w:pPr>
            <w:r>
              <w:rPr>
                <w:rFonts w:hint="eastAsia" w:ascii="MingLiU" w:hAnsi="MingLiU" w:cs="宋体"/>
                <w:kern w:val="0"/>
                <w:sz w:val="22"/>
                <w:szCs w:val="22"/>
              </w:rPr>
              <w:t>支出功能分类</w:t>
            </w:r>
            <w:r>
              <w:rPr>
                <w:rFonts w:hint="eastAsia" w:ascii="MingLiU" w:hAnsi="MingLiU" w:eastAsia="MingLiU" w:cs="MingLiU"/>
                <w:kern w:val="0"/>
                <w:sz w:val="22"/>
                <w:szCs w:val="22"/>
              </w:rPr>
              <w:t>科目编码</w:t>
            </w:r>
          </w:p>
        </w:tc>
        <w:tc>
          <w:tcPr>
            <w:tcW w:w="4667"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MingLiU"/>
                <w:kern w:val="0"/>
                <w:sz w:val="22"/>
                <w:szCs w:val="22"/>
              </w:rPr>
              <w:t>科目名称</w:t>
            </w:r>
          </w:p>
        </w:tc>
        <w:tc>
          <w:tcPr>
            <w:tcW w:w="2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5950" w:type="dxa"/>
            <w:gridSpan w:val="2"/>
            <w:tcBorders>
              <w:top w:val="single" w:color="auto" w:sz="4" w:space="0"/>
              <w:left w:val="single" w:color="auto" w:sz="4" w:space="0"/>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MingLiU" w:hAnsi="MingLiU" w:eastAsia="MingLiU" w:cs="MingLiU"/>
                <w:b/>
                <w:bCs/>
                <w:kern w:val="0"/>
                <w:sz w:val="18"/>
                <w:szCs w:val="18"/>
              </w:rPr>
              <w:t>栏次</w:t>
            </w:r>
          </w:p>
        </w:tc>
        <w:tc>
          <w:tcPr>
            <w:tcW w:w="2456"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55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523"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293" w:hRule="atLeast"/>
          <w:jc w:val="center"/>
        </w:trPr>
        <w:tc>
          <w:tcPr>
            <w:tcW w:w="5950" w:type="dxa"/>
            <w:gridSpan w:val="2"/>
            <w:tcBorders>
              <w:top w:val="single" w:color="auto" w:sz="4" w:space="0"/>
              <w:left w:val="single" w:color="auto" w:sz="4" w:space="0"/>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MingLiU" w:hAnsi="MingLiU" w:eastAsia="MingLiU" w:cs="MingLiU"/>
                <w:kern w:val="0"/>
                <w:sz w:val="22"/>
                <w:szCs w:val="22"/>
              </w:rPr>
              <w:t>合计</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587.26</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587.26</w:t>
            </w:r>
          </w:p>
        </w:tc>
        <w:tc>
          <w:tcPr>
            <w:tcW w:w="2523" w:type="dxa"/>
            <w:tcBorders>
              <w:top w:val="nil"/>
              <w:left w:val="nil"/>
              <w:bottom w:val="single" w:color="auto" w:sz="4" w:space="0"/>
              <w:right w:val="single" w:color="auto" w:sz="4" w:space="0"/>
            </w:tcBorders>
          </w:tcPr>
          <w:p>
            <w:pPr>
              <w:widowControl/>
              <w:ind w:firstLine="2400" w:firstLineChars="1200"/>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rPr>
              <w:t>一般公共服务支出</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550.42</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550.42</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20103</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rPr>
              <w:t>政府办公厅（室）及相关机构事务</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550.42</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550.42</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ascii="宋体" w:hAnsi="宋体" w:cs="宋体"/>
                <w:color w:val="000000"/>
                <w:kern w:val="0"/>
                <w:sz w:val="22"/>
                <w:szCs w:val="22"/>
              </w:rPr>
              <w:t>2010301</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15.77</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15.77</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2010302</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 xml:space="preserve">  </w:t>
            </w:r>
            <w:r>
              <w:rPr>
                <w:rFonts w:hint="eastAsia" w:ascii="宋体" w:hAnsi="宋体" w:cs="宋体"/>
                <w:color w:val="000000"/>
                <w:kern w:val="0"/>
                <w:sz w:val="22"/>
                <w:szCs w:val="22"/>
              </w:rPr>
              <w:t>一般行政管理事务</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165.67</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165.67</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2010399</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其他政府办公厅（室）及相关机构事务支出</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368.98</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368.98</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208</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rPr>
              <w:t>社会保障和就业支出</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17.61</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17.61</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20805</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rPr>
              <w:t>行政事业单位养老支出</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17.61</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17.61</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2080505</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11.74</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11.74</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2080506</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机关事业单位职业年金缴费支出</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5.87</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5.87</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210</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rPr>
              <w:t>卫生健康支出</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9.24</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9.24</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21011</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rPr>
              <w:t>行政事业单位医疗</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9.24</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9.24</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2101101</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行政单位医疗</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5.81</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5.81</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90"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2101103</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公务员医疗补助</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3.44</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3.44</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221</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rPr>
              <w:t>住房保障支出</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9.98</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9.98</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22102</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rPr>
              <w:t>住房改革支出</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9.98</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9.98</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2210201</w:t>
            </w:r>
          </w:p>
        </w:tc>
        <w:tc>
          <w:tcPr>
            <w:tcW w:w="4667"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ascii="宋体" w:hAnsi="宋体" w:cs="宋体"/>
                <w:color w:val="000000"/>
                <w:kern w:val="0"/>
                <w:sz w:val="22"/>
                <w:szCs w:val="22"/>
              </w:rPr>
              <w:t xml:space="preserve">  </w:t>
            </w:r>
            <w:r>
              <w:rPr>
                <w:rFonts w:hint="eastAsia" w:ascii="宋体" w:hAnsi="宋体" w:cs="宋体"/>
                <w:color w:val="000000"/>
                <w:kern w:val="0"/>
                <w:sz w:val="22"/>
                <w:szCs w:val="22"/>
              </w:rPr>
              <w:t>住房公积金</w:t>
            </w:r>
          </w:p>
        </w:tc>
        <w:tc>
          <w:tcPr>
            <w:tcW w:w="2456"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9.98</w:t>
            </w:r>
          </w:p>
        </w:tc>
        <w:tc>
          <w:tcPr>
            <w:tcW w:w="2550" w:type="dxa"/>
            <w:tcBorders>
              <w:top w:val="nil"/>
              <w:left w:val="nil"/>
              <w:bottom w:val="single" w:color="auto" w:sz="4" w:space="0"/>
              <w:right w:val="single" w:color="auto" w:sz="4" w:space="0"/>
            </w:tcBorders>
            <w:vAlign w:val="center"/>
          </w:tcPr>
          <w:p>
            <w:pPr>
              <w:widowControl/>
              <w:jc w:val="right"/>
              <w:textAlignment w:val="center"/>
              <w:rPr>
                <w:rFonts w:ascii="Arial" w:hAnsi="Arial" w:cs="Arial"/>
                <w:color w:val="000000"/>
                <w:kern w:val="0"/>
                <w:sz w:val="20"/>
                <w:szCs w:val="20"/>
              </w:rPr>
            </w:pPr>
            <w:r>
              <w:rPr>
                <w:rFonts w:ascii="宋体" w:hAnsi="宋体" w:cs="宋体"/>
                <w:color w:val="000000"/>
                <w:kern w:val="0"/>
                <w:sz w:val="22"/>
                <w:szCs w:val="22"/>
              </w:rPr>
              <w:t>9.98</w:t>
            </w:r>
          </w:p>
        </w:tc>
        <w:tc>
          <w:tcPr>
            <w:tcW w:w="2523"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r>
              <w:rPr>
                <w:rFonts w:hint="eastAsia" w:ascii="Arial" w:hAnsi="Arial" w:cs="宋体"/>
                <w:color w:val="000000"/>
                <w:kern w:val="0"/>
                <w:sz w:val="20"/>
                <w:szCs w:val="20"/>
              </w:rPr>
              <w:t>　</w:t>
            </w:r>
          </w:p>
        </w:tc>
      </w:tr>
    </w:tbl>
    <w:p/>
    <w:p>
      <w:r>
        <w:rPr>
          <w:rFonts w:hint="eastAsia" w:cs="宋体"/>
        </w:rPr>
        <w:t>注：本表反映单位本年度一般公共预算财政拨款实际支出情况。</w:t>
      </w:r>
    </w:p>
    <w:p>
      <w:pPr>
        <w:sectPr>
          <w:footerReference r:id="rId5" w:type="default"/>
          <w:pgSz w:w="16838" w:h="11906" w:orient="landscape"/>
          <w:pgMar w:top="1377" w:right="1440" w:bottom="1797" w:left="1440" w:header="851" w:footer="992" w:gutter="0"/>
          <w:pgNumType w:fmt="numberInDash"/>
          <w:cols w:space="720" w:num="1"/>
          <w:docGrid w:type="lines" w:linePitch="312" w:charSpace="0"/>
        </w:sectPr>
      </w:pPr>
    </w:p>
    <w:p>
      <w:pPr>
        <w:jc w:val="center"/>
        <w:rPr>
          <w:rFonts w:ascii="方正小标宋简体" w:hAnsi="宋体" w:eastAsia="方正小标宋简体"/>
          <w:kern w:val="0"/>
          <w:sz w:val="36"/>
          <w:szCs w:val="36"/>
        </w:rPr>
      </w:pPr>
      <w:r>
        <w:rPr>
          <w:rFonts w:hint="eastAsia" w:ascii="方正小标宋简体" w:hAnsi="宋体" w:eastAsia="方正小标宋简体" w:cs="方正小标宋简体"/>
          <w:kern w:val="0"/>
          <w:sz w:val="36"/>
          <w:szCs w:val="36"/>
        </w:rPr>
        <w:t>表六</w:t>
      </w:r>
      <w:r>
        <w:rPr>
          <w:rFonts w:hint="eastAsia" w:ascii="方正小标宋简体" w:hAnsi="宋体" w:eastAsia="方正小标宋简体" w:cs="方正小标宋简体"/>
          <w:color w:val="000000"/>
          <w:kern w:val="0"/>
          <w:sz w:val="36"/>
          <w:szCs w:val="36"/>
        </w:rPr>
        <w:t>：</w:t>
      </w:r>
      <w:r>
        <w:rPr>
          <w:rFonts w:hint="eastAsia" w:ascii="方正小标宋简体" w:eastAsia="方正小标宋简体" w:cs="方正小标宋简体"/>
          <w:color w:val="000000"/>
          <w:sz w:val="36"/>
          <w:szCs w:val="36"/>
        </w:rPr>
        <w:t>一般</w:t>
      </w:r>
      <w:r>
        <w:rPr>
          <w:rFonts w:hint="eastAsia" w:ascii="方正小标宋简体" w:hAnsi="宋体" w:eastAsia="方正小标宋简体" w:cs="方正小标宋简体"/>
          <w:color w:val="000000"/>
          <w:kern w:val="0"/>
          <w:sz w:val="36"/>
          <w:szCs w:val="36"/>
        </w:rPr>
        <w:t>公共预算财</w:t>
      </w:r>
      <w:bookmarkStart w:id="0" w:name="_GoBack"/>
      <w:bookmarkEnd w:id="0"/>
      <w:r>
        <w:rPr>
          <w:rFonts w:hint="eastAsia" w:ascii="方正小标宋简体" w:hAnsi="宋体" w:eastAsia="方正小标宋简体" w:cs="方正小标宋简体"/>
          <w:color w:val="000000"/>
          <w:kern w:val="0"/>
          <w:sz w:val="36"/>
          <w:szCs w:val="36"/>
        </w:rPr>
        <w:t>政拨</w:t>
      </w:r>
      <w:r>
        <w:rPr>
          <w:rFonts w:hint="eastAsia" w:ascii="方正小标宋简体" w:hAnsi="宋体" w:eastAsia="方正小标宋简体" w:cs="方正小标宋简体"/>
          <w:kern w:val="0"/>
          <w:sz w:val="36"/>
          <w:szCs w:val="36"/>
        </w:rPr>
        <w:t>款基本支出决算表</w:t>
      </w:r>
    </w:p>
    <w:p>
      <w:pPr>
        <w:jc w:val="center"/>
        <w:rPr>
          <w:rFonts w:ascii="方正小标宋简体" w:hAnsi="宋体" w:eastAsia="方正小标宋简体"/>
          <w:kern w:val="0"/>
          <w:sz w:val="36"/>
          <w:szCs w:val="36"/>
        </w:rPr>
      </w:pPr>
    </w:p>
    <w:p>
      <w:pPr>
        <w:ind w:right="330"/>
        <w:jc w:val="right"/>
        <w:rPr>
          <w:rFonts w:ascii="宋体"/>
          <w:kern w:val="0"/>
          <w:sz w:val="22"/>
          <w:szCs w:val="22"/>
        </w:rPr>
      </w:pPr>
      <w:r>
        <w:rPr>
          <w:rFonts w:hint="eastAsia" w:ascii="宋体" w:hAnsi="宋体" w:cs="宋体"/>
          <w:kern w:val="0"/>
          <w:sz w:val="22"/>
          <w:szCs w:val="22"/>
        </w:rPr>
        <w:t>单位：万元</w:t>
      </w:r>
    </w:p>
    <w:tbl>
      <w:tblPr>
        <w:tblStyle w:val="5"/>
        <w:tblW w:w="9151" w:type="dxa"/>
        <w:jc w:val="center"/>
        <w:tblLayout w:type="fixed"/>
        <w:tblCellMar>
          <w:top w:w="0" w:type="dxa"/>
          <w:left w:w="108" w:type="dxa"/>
          <w:bottom w:w="0" w:type="dxa"/>
          <w:right w:w="108" w:type="dxa"/>
        </w:tblCellMar>
      </w:tblPr>
      <w:tblGrid>
        <w:gridCol w:w="916"/>
        <w:gridCol w:w="3049"/>
        <w:gridCol w:w="1022"/>
        <w:gridCol w:w="940"/>
        <w:gridCol w:w="2300"/>
        <w:gridCol w:w="924"/>
      </w:tblGrid>
      <w:tr>
        <w:tblPrEx>
          <w:tblCellMar>
            <w:top w:w="0" w:type="dxa"/>
            <w:left w:w="108" w:type="dxa"/>
            <w:bottom w:w="0" w:type="dxa"/>
            <w:right w:w="108" w:type="dxa"/>
          </w:tblCellMar>
        </w:tblPrEx>
        <w:trPr>
          <w:trHeight w:val="564" w:hRule="atLeast"/>
          <w:jc w:val="center"/>
        </w:trPr>
        <w:tc>
          <w:tcPr>
            <w:tcW w:w="49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人员经费</w:t>
            </w:r>
          </w:p>
        </w:tc>
        <w:tc>
          <w:tcPr>
            <w:tcW w:w="4164" w:type="dxa"/>
            <w:gridSpan w:val="3"/>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公用经费</w:t>
            </w:r>
          </w:p>
        </w:tc>
      </w:tr>
      <w:tr>
        <w:tblPrEx>
          <w:tblCellMar>
            <w:top w:w="0" w:type="dxa"/>
            <w:left w:w="108" w:type="dxa"/>
            <w:bottom w:w="0" w:type="dxa"/>
            <w:right w:w="108" w:type="dxa"/>
          </w:tblCellMar>
        </w:tblPrEx>
        <w:trPr>
          <w:trHeight w:val="312" w:hRule="atLeast"/>
          <w:jc w:val="center"/>
        </w:trPr>
        <w:tc>
          <w:tcPr>
            <w:tcW w:w="916" w:type="dxa"/>
            <w:tcBorders>
              <w:top w:val="nil"/>
              <w:left w:val="single" w:color="auto" w:sz="4" w:space="0"/>
              <w:bottom w:val="single" w:color="auto" w:sz="4" w:space="0"/>
              <w:right w:val="single" w:color="auto" w:sz="4" w:space="0"/>
            </w:tcBorders>
            <w:vAlign w:val="bottom"/>
          </w:tcPr>
          <w:p>
            <w:pPr>
              <w:widowControl/>
              <w:jc w:val="center"/>
              <w:rPr>
                <w:rFonts w:ascii="宋体"/>
                <w:color w:val="000000"/>
                <w:kern w:val="0"/>
                <w:sz w:val="22"/>
                <w:szCs w:val="22"/>
              </w:rPr>
            </w:pPr>
            <w:r>
              <w:rPr>
                <w:rFonts w:hint="eastAsia" w:ascii="宋体" w:hAnsi="宋体" w:cs="宋体"/>
                <w:color w:val="000000"/>
                <w:kern w:val="0"/>
                <w:sz w:val="22"/>
                <w:szCs w:val="22"/>
              </w:rPr>
              <w:t>支出经济分类科目编码</w:t>
            </w:r>
          </w:p>
        </w:tc>
        <w:tc>
          <w:tcPr>
            <w:tcW w:w="3049" w:type="dxa"/>
            <w:tcBorders>
              <w:top w:val="nil"/>
              <w:left w:val="nil"/>
              <w:bottom w:val="single" w:color="auto" w:sz="4" w:space="0"/>
              <w:right w:val="single" w:color="auto" w:sz="4" w:space="0"/>
            </w:tcBorders>
            <w:vAlign w:val="bottom"/>
          </w:tcPr>
          <w:p>
            <w:pPr>
              <w:widowControl/>
              <w:jc w:val="center"/>
              <w:rPr>
                <w:rFonts w:ascii="宋体"/>
                <w:color w:val="000000"/>
                <w:kern w:val="0"/>
                <w:sz w:val="22"/>
                <w:szCs w:val="22"/>
              </w:rPr>
            </w:pPr>
            <w:r>
              <w:rPr>
                <w:rFonts w:hint="eastAsia" w:ascii="宋体" w:hAnsi="宋体" w:cs="宋体"/>
                <w:color w:val="000000"/>
                <w:kern w:val="0"/>
                <w:sz w:val="22"/>
                <w:szCs w:val="22"/>
              </w:rPr>
              <w:t>科目名称</w:t>
            </w:r>
          </w:p>
        </w:tc>
        <w:tc>
          <w:tcPr>
            <w:tcW w:w="1022" w:type="dxa"/>
            <w:tcBorders>
              <w:top w:val="nil"/>
              <w:left w:val="nil"/>
              <w:bottom w:val="single" w:color="auto" w:sz="4" w:space="0"/>
              <w:right w:val="single" w:color="auto" w:sz="4" w:space="0"/>
            </w:tcBorders>
            <w:vAlign w:val="bottom"/>
          </w:tcPr>
          <w:p>
            <w:pPr>
              <w:widowControl/>
              <w:jc w:val="center"/>
              <w:rPr>
                <w:rFonts w:ascii="宋体"/>
                <w:color w:val="000000"/>
                <w:kern w:val="0"/>
                <w:sz w:val="22"/>
                <w:szCs w:val="22"/>
              </w:rPr>
            </w:pPr>
            <w:r>
              <w:rPr>
                <w:rFonts w:hint="eastAsia" w:ascii="宋体" w:hAnsi="宋体" w:cs="宋体"/>
                <w:color w:val="000000"/>
                <w:kern w:val="0"/>
                <w:sz w:val="22"/>
                <w:szCs w:val="22"/>
              </w:rPr>
              <w:t>金额</w:t>
            </w:r>
          </w:p>
        </w:tc>
        <w:tc>
          <w:tcPr>
            <w:tcW w:w="940" w:type="dxa"/>
            <w:tcBorders>
              <w:top w:val="nil"/>
              <w:left w:val="nil"/>
              <w:bottom w:val="single" w:color="auto" w:sz="4" w:space="0"/>
              <w:right w:val="single" w:color="auto" w:sz="4" w:space="0"/>
            </w:tcBorders>
            <w:vAlign w:val="bottom"/>
          </w:tcPr>
          <w:p>
            <w:pPr>
              <w:widowControl/>
              <w:jc w:val="center"/>
              <w:rPr>
                <w:rFonts w:ascii="宋体"/>
                <w:color w:val="000000"/>
                <w:kern w:val="0"/>
                <w:sz w:val="22"/>
                <w:szCs w:val="22"/>
              </w:rPr>
            </w:pPr>
            <w:r>
              <w:rPr>
                <w:rFonts w:hint="eastAsia" w:ascii="宋体" w:hAnsi="宋体" w:cs="宋体"/>
                <w:color w:val="000000"/>
                <w:kern w:val="0"/>
                <w:sz w:val="22"/>
                <w:szCs w:val="22"/>
              </w:rPr>
              <w:t>经济分类科目编码</w:t>
            </w:r>
          </w:p>
        </w:tc>
        <w:tc>
          <w:tcPr>
            <w:tcW w:w="2300" w:type="dxa"/>
            <w:tcBorders>
              <w:top w:val="nil"/>
              <w:left w:val="nil"/>
              <w:bottom w:val="single" w:color="auto" w:sz="4" w:space="0"/>
              <w:right w:val="single" w:color="auto" w:sz="4" w:space="0"/>
            </w:tcBorders>
            <w:vAlign w:val="bottom"/>
          </w:tcPr>
          <w:p>
            <w:pPr>
              <w:widowControl/>
              <w:jc w:val="center"/>
              <w:rPr>
                <w:rFonts w:ascii="宋体"/>
                <w:color w:val="000000"/>
                <w:kern w:val="0"/>
                <w:sz w:val="22"/>
                <w:szCs w:val="22"/>
              </w:rPr>
            </w:pPr>
            <w:r>
              <w:rPr>
                <w:rFonts w:hint="eastAsia" w:ascii="宋体" w:hAnsi="宋体" w:cs="宋体"/>
                <w:color w:val="000000"/>
                <w:kern w:val="0"/>
                <w:sz w:val="22"/>
                <w:szCs w:val="22"/>
              </w:rPr>
              <w:t>科目名称</w:t>
            </w:r>
          </w:p>
        </w:tc>
        <w:tc>
          <w:tcPr>
            <w:tcW w:w="924" w:type="dxa"/>
            <w:tcBorders>
              <w:top w:val="nil"/>
              <w:left w:val="nil"/>
              <w:bottom w:val="single" w:color="auto" w:sz="4" w:space="0"/>
              <w:right w:val="single" w:color="auto" w:sz="4" w:space="0"/>
            </w:tcBorders>
            <w:vAlign w:val="bottom"/>
          </w:tcPr>
          <w:p>
            <w:pPr>
              <w:widowControl/>
              <w:jc w:val="center"/>
              <w:rPr>
                <w:rFonts w:ascii="宋体"/>
                <w:color w:val="000000"/>
                <w:kern w:val="0"/>
                <w:sz w:val="22"/>
                <w:szCs w:val="22"/>
              </w:rPr>
            </w:pPr>
            <w:r>
              <w:rPr>
                <w:rFonts w:hint="eastAsia" w:ascii="宋体" w:hAnsi="宋体" w:cs="宋体"/>
                <w:color w:val="000000"/>
                <w:kern w:val="0"/>
                <w:sz w:val="22"/>
                <w:szCs w:val="22"/>
              </w:rPr>
              <w:t>金额</w:t>
            </w:r>
          </w:p>
        </w:tc>
      </w:tr>
      <w:tr>
        <w:tblPrEx>
          <w:tblCellMar>
            <w:top w:w="0" w:type="dxa"/>
            <w:left w:w="108" w:type="dxa"/>
            <w:bottom w:w="0" w:type="dxa"/>
            <w:right w:w="108" w:type="dxa"/>
          </w:tblCellMar>
        </w:tblPrEx>
        <w:trPr>
          <w:trHeight w:val="264"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301</w:t>
            </w:r>
          </w:p>
        </w:tc>
        <w:tc>
          <w:tcPr>
            <w:tcW w:w="3049"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工资福利支出</w:t>
            </w:r>
          </w:p>
        </w:tc>
        <w:tc>
          <w:tcPr>
            <w:tcW w:w="1022"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ascii="宋体" w:hAnsi="宋体" w:cs="宋体"/>
                <w:color w:val="000000"/>
                <w:kern w:val="0"/>
                <w:sz w:val="22"/>
                <w:szCs w:val="22"/>
              </w:rPr>
              <w:t>133.50</w:t>
            </w:r>
          </w:p>
        </w:tc>
        <w:tc>
          <w:tcPr>
            <w:tcW w:w="94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ascii="宋体" w:hAnsi="宋体" w:cs="宋体"/>
                <w:color w:val="000000"/>
                <w:kern w:val="0"/>
                <w:sz w:val="22"/>
                <w:szCs w:val="22"/>
              </w:rPr>
              <w:t>302</w:t>
            </w:r>
          </w:p>
        </w:tc>
        <w:tc>
          <w:tcPr>
            <w:tcW w:w="2300"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商品和服务支出</w:t>
            </w:r>
          </w:p>
        </w:tc>
        <w:tc>
          <w:tcPr>
            <w:tcW w:w="924" w:type="dxa"/>
            <w:tcBorders>
              <w:top w:val="nil"/>
              <w:left w:val="nil"/>
              <w:bottom w:val="single" w:color="auto" w:sz="4" w:space="0"/>
              <w:right w:val="single" w:color="auto" w:sz="4" w:space="0"/>
            </w:tcBorders>
            <w:vAlign w:val="center"/>
          </w:tcPr>
          <w:p>
            <w:pPr>
              <w:widowControl/>
              <w:jc w:val="right"/>
              <w:rPr>
                <w:rFonts w:ascii="宋体"/>
                <w:color w:val="000000"/>
                <w:kern w:val="0"/>
                <w:sz w:val="22"/>
                <w:szCs w:val="22"/>
              </w:rPr>
            </w:pPr>
            <w:r>
              <w:rPr>
                <w:rFonts w:ascii="宋体" w:hAnsi="宋体" w:cs="宋体"/>
                <w:color w:val="000000"/>
                <w:kern w:val="0"/>
                <w:sz w:val="22"/>
                <w:szCs w:val="22"/>
              </w:rPr>
              <w:t>25.02</w:t>
            </w:r>
          </w:p>
        </w:tc>
      </w:tr>
      <w:tr>
        <w:tblPrEx>
          <w:tblCellMar>
            <w:top w:w="0" w:type="dxa"/>
            <w:left w:w="108" w:type="dxa"/>
            <w:bottom w:w="0" w:type="dxa"/>
            <w:right w:w="108" w:type="dxa"/>
          </w:tblCellMar>
        </w:tblPrEx>
        <w:trPr>
          <w:trHeight w:val="264"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30101</w:t>
            </w:r>
          </w:p>
        </w:tc>
        <w:tc>
          <w:tcPr>
            <w:tcW w:w="3049"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hint="eastAsia" w:ascii="宋体" w:hAnsi="宋体" w:cs="宋体"/>
                <w:color w:val="000000"/>
                <w:kern w:val="0"/>
                <w:sz w:val="22"/>
                <w:szCs w:val="22"/>
              </w:rPr>
              <w:t>　基本工资</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28.52 </w:t>
            </w:r>
          </w:p>
        </w:tc>
        <w:tc>
          <w:tcPr>
            <w:tcW w:w="940" w:type="dxa"/>
            <w:tcBorders>
              <w:top w:val="nil"/>
              <w:left w:val="nil"/>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30201</w:t>
            </w:r>
          </w:p>
        </w:tc>
        <w:tc>
          <w:tcPr>
            <w:tcW w:w="230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办公费　</w:t>
            </w:r>
          </w:p>
        </w:tc>
        <w:tc>
          <w:tcPr>
            <w:tcW w:w="924"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11.67 </w:t>
            </w:r>
          </w:p>
        </w:tc>
      </w:tr>
      <w:tr>
        <w:tblPrEx>
          <w:tblCellMar>
            <w:top w:w="0" w:type="dxa"/>
            <w:left w:w="108" w:type="dxa"/>
            <w:bottom w:w="0" w:type="dxa"/>
            <w:right w:w="108" w:type="dxa"/>
          </w:tblCellMar>
        </w:tblPrEx>
        <w:trPr>
          <w:trHeight w:val="264"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30102</w:t>
            </w:r>
          </w:p>
        </w:tc>
        <w:tc>
          <w:tcPr>
            <w:tcW w:w="3049"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hint="eastAsia" w:ascii="宋体" w:hAnsi="宋体" w:cs="宋体"/>
                <w:color w:val="000000"/>
                <w:kern w:val="0"/>
                <w:sz w:val="22"/>
                <w:szCs w:val="22"/>
              </w:rPr>
              <w:t>　津贴补贴</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31.10 </w:t>
            </w:r>
          </w:p>
        </w:tc>
        <w:tc>
          <w:tcPr>
            <w:tcW w:w="940" w:type="dxa"/>
            <w:tcBorders>
              <w:top w:val="nil"/>
              <w:left w:val="nil"/>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30204</w:t>
            </w:r>
          </w:p>
        </w:tc>
        <w:tc>
          <w:tcPr>
            <w:tcW w:w="2300" w:type="dxa"/>
            <w:tcBorders>
              <w:top w:val="nil"/>
              <w:left w:val="nil"/>
              <w:bottom w:val="single" w:color="auto" w:sz="4" w:space="0"/>
              <w:right w:val="single" w:color="auto" w:sz="4" w:space="0"/>
            </w:tcBorders>
            <w:vAlign w:val="bottom"/>
          </w:tcPr>
          <w:p>
            <w:pPr>
              <w:widowControl/>
              <w:jc w:val="left"/>
              <w:textAlignment w:val="bottom"/>
              <w:rPr>
                <w:rFonts w:ascii="宋体"/>
                <w:color w:val="000000"/>
                <w:kern w:val="0"/>
                <w:sz w:val="22"/>
                <w:szCs w:val="22"/>
              </w:rPr>
            </w:pPr>
            <w:r>
              <w:rPr>
                <w:rFonts w:hint="eastAsia" w:ascii="宋体" w:hAnsi="宋体" w:cs="宋体"/>
                <w:color w:val="000000"/>
                <w:kern w:val="0"/>
                <w:sz w:val="22"/>
                <w:szCs w:val="22"/>
              </w:rPr>
              <w:t>邮电费　</w:t>
            </w:r>
          </w:p>
        </w:tc>
        <w:tc>
          <w:tcPr>
            <w:tcW w:w="924"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2.56 </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30103</w:t>
            </w:r>
          </w:p>
        </w:tc>
        <w:tc>
          <w:tcPr>
            <w:tcW w:w="3049"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奖金</w:t>
            </w:r>
            <w:r>
              <w:rPr>
                <w:rFonts w:ascii="宋体" w:hAnsi="宋体" w:cs="宋体"/>
                <w:color w:val="000000"/>
                <w:kern w:val="0"/>
                <w:sz w:val="22"/>
                <w:szCs w:val="22"/>
              </w:rPr>
              <w:t xml:space="preserve">  </w:t>
            </w:r>
            <w:r>
              <w:rPr>
                <w:rFonts w:hint="eastAsia" w:ascii="宋体" w:hAnsi="宋体" w:cs="宋体"/>
                <w:color w:val="000000"/>
                <w:kern w:val="0"/>
                <w:sz w:val="22"/>
                <w:szCs w:val="22"/>
              </w:rPr>
              <w:t>　</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31.97 </w:t>
            </w:r>
          </w:p>
        </w:tc>
        <w:tc>
          <w:tcPr>
            <w:tcW w:w="940" w:type="dxa"/>
            <w:tcBorders>
              <w:top w:val="nil"/>
              <w:left w:val="nil"/>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30211</w:t>
            </w:r>
          </w:p>
        </w:tc>
        <w:tc>
          <w:tcPr>
            <w:tcW w:w="230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差旅费</w:t>
            </w:r>
          </w:p>
        </w:tc>
        <w:tc>
          <w:tcPr>
            <w:tcW w:w="924"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2.43 </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30106</w:t>
            </w:r>
          </w:p>
        </w:tc>
        <w:tc>
          <w:tcPr>
            <w:tcW w:w="304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0"/>
                <w:szCs w:val="20"/>
              </w:rPr>
              <w:t>伙食补助费</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3.37 </w:t>
            </w:r>
          </w:p>
        </w:tc>
        <w:tc>
          <w:tcPr>
            <w:tcW w:w="940" w:type="dxa"/>
            <w:tcBorders>
              <w:top w:val="nil"/>
              <w:left w:val="nil"/>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30213</w:t>
            </w:r>
          </w:p>
        </w:tc>
        <w:tc>
          <w:tcPr>
            <w:tcW w:w="230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公务接待费</w:t>
            </w:r>
          </w:p>
        </w:tc>
        <w:tc>
          <w:tcPr>
            <w:tcW w:w="924"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0.34 </w:t>
            </w:r>
          </w:p>
        </w:tc>
      </w:tr>
      <w:tr>
        <w:tblPrEx>
          <w:tblCellMar>
            <w:top w:w="0" w:type="dxa"/>
            <w:left w:w="108" w:type="dxa"/>
            <w:bottom w:w="0" w:type="dxa"/>
            <w:right w:w="108" w:type="dxa"/>
          </w:tblCellMar>
        </w:tblPrEx>
        <w:trPr>
          <w:trHeight w:val="293"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30107</w:t>
            </w:r>
          </w:p>
        </w:tc>
        <w:tc>
          <w:tcPr>
            <w:tcW w:w="304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0"/>
                <w:szCs w:val="20"/>
              </w:rPr>
              <w:t>绩效工资</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cs="宋体"/>
                <w:color w:val="000000"/>
                <w:kern w:val="0"/>
                <w:sz w:val="22"/>
                <w:szCs w:val="22"/>
              </w:rPr>
              <w:t>0</w:t>
            </w:r>
          </w:p>
        </w:tc>
        <w:tc>
          <w:tcPr>
            <w:tcW w:w="940" w:type="dxa"/>
            <w:tcBorders>
              <w:top w:val="nil"/>
              <w:left w:val="nil"/>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30226</w:t>
            </w:r>
          </w:p>
        </w:tc>
        <w:tc>
          <w:tcPr>
            <w:tcW w:w="230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劳务费</w:t>
            </w:r>
          </w:p>
        </w:tc>
        <w:tc>
          <w:tcPr>
            <w:tcW w:w="924"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4.87 </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30108</w:t>
            </w:r>
          </w:p>
        </w:tc>
        <w:tc>
          <w:tcPr>
            <w:tcW w:w="304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0"/>
                <w:szCs w:val="20"/>
              </w:rPr>
              <w:t>机关事业单位基本养老保险缴费</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11.74 </w:t>
            </w:r>
          </w:p>
        </w:tc>
        <w:tc>
          <w:tcPr>
            <w:tcW w:w="940" w:type="dxa"/>
            <w:tcBorders>
              <w:top w:val="nil"/>
              <w:left w:val="nil"/>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30228</w:t>
            </w:r>
          </w:p>
        </w:tc>
        <w:tc>
          <w:tcPr>
            <w:tcW w:w="230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工会经费</w:t>
            </w:r>
          </w:p>
        </w:tc>
        <w:tc>
          <w:tcPr>
            <w:tcW w:w="924"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1.68 </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30109</w:t>
            </w:r>
          </w:p>
        </w:tc>
        <w:tc>
          <w:tcPr>
            <w:tcW w:w="304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0"/>
                <w:szCs w:val="20"/>
              </w:rPr>
              <w:t>职业年金缴费</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5.87 </w:t>
            </w:r>
          </w:p>
        </w:tc>
        <w:tc>
          <w:tcPr>
            <w:tcW w:w="940" w:type="dxa"/>
            <w:tcBorders>
              <w:top w:val="nil"/>
              <w:left w:val="nil"/>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30299</w:t>
            </w:r>
          </w:p>
        </w:tc>
        <w:tc>
          <w:tcPr>
            <w:tcW w:w="230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2"/>
                <w:szCs w:val="22"/>
              </w:rPr>
              <w:t>其他商品和服务支出</w:t>
            </w:r>
          </w:p>
        </w:tc>
        <w:tc>
          <w:tcPr>
            <w:tcW w:w="924"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1.47 </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30110</w:t>
            </w:r>
          </w:p>
        </w:tc>
        <w:tc>
          <w:tcPr>
            <w:tcW w:w="304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0"/>
                <w:szCs w:val="20"/>
              </w:rPr>
              <w:t>职工基本医疗保险缴费</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5.81 </w:t>
            </w:r>
          </w:p>
        </w:tc>
        <w:tc>
          <w:tcPr>
            <w:tcW w:w="94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230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924"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30111</w:t>
            </w:r>
          </w:p>
        </w:tc>
        <w:tc>
          <w:tcPr>
            <w:tcW w:w="304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0"/>
                <w:szCs w:val="20"/>
              </w:rPr>
              <w:t>公务员医疗补助缴费</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3.44 </w:t>
            </w:r>
          </w:p>
        </w:tc>
        <w:tc>
          <w:tcPr>
            <w:tcW w:w="94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230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924"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30112</w:t>
            </w:r>
          </w:p>
        </w:tc>
        <w:tc>
          <w:tcPr>
            <w:tcW w:w="304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0"/>
                <w:szCs w:val="20"/>
              </w:rPr>
              <w:t>其他社会保障缴费</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0.44 </w:t>
            </w:r>
          </w:p>
        </w:tc>
        <w:tc>
          <w:tcPr>
            <w:tcW w:w="94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230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924"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30113</w:t>
            </w:r>
          </w:p>
        </w:tc>
        <w:tc>
          <w:tcPr>
            <w:tcW w:w="304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0"/>
                <w:szCs w:val="20"/>
              </w:rPr>
              <w:t>住房公积金</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10.29 </w:t>
            </w:r>
          </w:p>
        </w:tc>
        <w:tc>
          <w:tcPr>
            <w:tcW w:w="94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230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924"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30114</w:t>
            </w:r>
          </w:p>
        </w:tc>
        <w:tc>
          <w:tcPr>
            <w:tcW w:w="304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0"/>
                <w:szCs w:val="20"/>
              </w:rPr>
              <w:t>医疗费</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cs="宋体"/>
                <w:color w:val="000000"/>
                <w:kern w:val="0"/>
                <w:sz w:val="22"/>
                <w:szCs w:val="22"/>
              </w:rPr>
              <w:t>0</w:t>
            </w:r>
          </w:p>
        </w:tc>
        <w:tc>
          <w:tcPr>
            <w:tcW w:w="94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230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924" w:type="dxa"/>
            <w:tcBorders>
              <w:top w:val="nil"/>
              <w:left w:val="nil"/>
              <w:bottom w:val="single" w:color="auto" w:sz="4" w:space="0"/>
              <w:right w:val="single" w:color="auto" w:sz="4" w:space="0"/>
            </w:tcBorders>
            <w:vAlign w:val="center"/>
          </w:tcPr>
          <w:p>
            <w:pPr>
              <w:widowControl/>
              <w:jc w:val="left"/>
              <w:rPr>
                <w:rFonts w:ascii="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30199</w:t>
            </w:r>
          </w:p>
        </w:tc>
        <w:tc>
          <w:tcPr>
            <w:tcW w:w="304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22"/>
                <w:szCs w:val="22"/>
              </w:rPr>
            </w:pPr>
            <w:r>
              <w:rPr>
                <w:rFonts w:hint="eastAsia" w:ascii="宋体" w:hAnsi="宋体" w:cs="宋体"/>
                <w:color w:val="000000"/>
                <w:kern w:val="0"/>
                <w:sz w:val="20"/>
                <w:szCs w:val="20"/>
              </w:rPr>
              <w:t>其他工资福利支出</w:t>
            </w:r>
          </w:p>
        </w:tc>
        <w:tc>
          <w:tcPr>
            <w:tcW w:w="1022" w:type="dxa"/>
            <w:tcBorders>
              <w:top w:val="nil"/>
              <w:left w:val="nil"/>
              <w:bottom w:val="single" w:color="auto" w:sz="4" w:space="0"/>
              <w:right w:val="single" w:color="auto" w:sz="4" w:space="0"/>
            </w:tcBorders>
            <w:vAlign w:val="center"/>
          </w:tcPr>
          <w:p>
            <w:pPr>
              <w:widowControl/>
              <w:jc w:val="right"/>
              <w:textAlignment w:val="center"/>
              <w:rPr>
                <w:rFonts w:ascii="宋体"/>
                <w:color w:val="000000"/>
                <w:kern w:val="0"/>
                <w:sz w:val="22"/>
                <w:szCs w:val="22"/>
              </w:rPr>
            </w:pPr>
            <w:r>
              <w:rPr>
                <w:rFonts w:ascii="宋体" w:hAnsi="宋体" w:cs="宋体"/>
                <w:color w:val="000000"/>
                <w:kern w:val="0"/>
                <w:sz w:val="22"/>
                <w:szCs w:val="22"/>
              </w:rPr>
              <w:t xml:space="preserve">0.95 </w:t>
            </w:r>
          </w:p>
        </w:tc>
        <w:tc>
          <w:tcPr>
            <w:tcW w:w="94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ascii="宋体" w:hAnsi="宋体" w:cs="宋体"/>
                <w:color w:val="000000"/>
                <w:kern w:val="0"/>
                <w:sz w:val="22"/>
                <w:szCs w:val="22"/>
              </w:rPr>
              <w:t>307</w:t>
            </w:r>
          </w:p>
        </w:tc>
        <w:tc>
          <w:tcPr>
            <w:tcW w:w="230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hint="eastAsia" w:ascii="宋体" w:hAnsi="宋体" w:cs="宋体"/>
                <w:color w:val="000000"/>
                <w:kern w:val="0"/>
                <w:sz w:val="22"/>
                <w:szCs w:val="22"/>
              </w:rPr>
              <w:t>债务利息支出　</w:t>
            </w:r>
          </w:p>
        </w:tc>
        <w:tc>
          <w:tcPr>
            <w:tcW w:w="924" w:type="dxa"/>
            <w:tcBorders>
              <w:top w:val="nil"/>
              <w:left w:val="nil"/>
              <w:bottom w:val="single" w:color="auto" w:sz="4" w:space="0"/>
              <w:right w:val="single" w:color="auto" w:sz="4" w:space="0"/>
            </w:tcBorders>
            <w:vAlign w:val="bottom"/>
          </w:tcPr>
          <w:p>
            <w:pPr>
              <w:widowControl/>
              <w:jc w:val="right"/>
              <w:rPr>
                <w:rFonts w:ascii="宋体"/>
                <w:color w:val="000000"/>
                <w:kern w:val="0"/>
                <w:sz w:val="22"/>
                <w:szCs w:val="22"/>
              </w:rPr>
            </w:pPr>
            <w:r>
              <w:rPr>
                <w:rFonts w:ascii="宋体" w:cs="宋体"/>
                <w:color w:val="000000"/>
                <w:kern w:val="0"/>
                <w:sz w:val="22"/>
                <w:szCs w:val="22"/>
              </w:rPr>
              <w:t>0</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3049"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1022"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94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ascii="宋体" w:hAnsi="宋体" w:cs="宋体"/>
                <w:color w:val="000000"/>
                <w:kern w:val="0"/>
                <w:sz w:val="22"/>
                <w:szCs w:val="22"/>
              </w:rPr>
              <w:t>310</w:t>
            </w:r>
          </w:p>
        </w:tc>
        <w:tc>
          <w:tcPr>
            <w:tcW w:w="230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hint="eastAsia" w:ascii="宋体" w:hAnsi="宋体" w:cs="宋体"/>
                <w:color w:val="000000"/>
                <w:kern w:val="0"/>
                <w:sz w:val="22"/>
                <w:szCs w:val="22"/>
              </w:rPr>
              <w:t>资本性支出</w:t>
            </w:r>
          </w:p>
        </w:tc>
        <w:tc>
          <w:tcPr>
            <w:tcW w:w="924" w:type="dxa"/>
            <w:tcBorders>
              <w:top w:val="nil"/>
              <w:left w:val="nil"/>
              <w:bottom w:val="single" w:color="auto" w:sz="4" w:space="0"/>
              <w:right w:val="single" w:color="auto" w:sz="4" w:space="0"/>
            </w:tcBorders>
            <w:vAlign w:val="bottom"/>
          </w:tcPr>
          <w:p>
            <w:pPr>
              <w:widowControl/>
              <w:jc w:val="right"/>
              <w:rPr>
                <w:rFonts w:ascii="宋体"/>
                <w:color w:val="000000"/>
                <w:kern w:val="0"/>
                <w:sz w:val="22"/>
                <w:szCs w:val="22"/>
              </w:rPr>
            </w:pPr>
            <w:r>
              <w:rPr>
                <w:rFonts w:ascii="宋体" w:cs="宋体"/>
                <w:color w:val="000000"/>
                <w:kern w:val="0"/>
                <w:sz w:val="22"/>
                <w:szCs w:val="22"/>
              </w:rPr>
              <w:t>0</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bottom"/>
          </w:tcPr>
          <w:p>
            <w:pPr>
              <w:widowControl/>
              <w:jc w:val="left"/>
              <w:rPr>
                <w:rFonts w:ascii="宋体"/>
                <w:color w:val="000000"/>
                <w:kern w:val="0"/>
                <w:sz w:val="22"/>
                <w:szCs w:val="22"/>
              </w:rPr>
            </w:pPr>
            <w:r>
              <w:rPr>
                <w:rFonts w:ascii="宋体" w:hAnsi="宋体" w:cs="宋体"/>
                <w:color w:val="000000"/>
                <w:kern w:val="0"/>
                <w:sz w:val="22"/>
                <w:szCs w:val="22"/>
              </w:rPr>
              <w:t>303</w:t>
            </w:r>
          </w:p>
        </w:tc>
        <w:tc>
          <w:tcPr>
            <w:tcW w:w="3049"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hint="eastAsia" w:ascii="宋体" w:hAnsi="宋体" w:cs="宋体"/>
                <w:color w:val="000000"/>
                <w:kern w:val="0"/>
                <w:sz w:val="22"/>
                <w:szCs w:val="22"/>
              </w:rPr>
              <w:t>对个人和家庭的补助</w:t>
            </w:r>
          </w:p>
        </w:tc>
        <w:tc>
          <w:tcPr>
            <w:tcW w:w="1022" w:type="dxa"/>
            <w:tcBorders>
              <w:top w:val="nil"/>
              <w:left w:val="nil"/>
              <w:bottom w:val="single" w:color="auto" w:sz="4" w:space="0"/>
              <w:right w:val="single" w:color="auto" w:sz="4" w:space="0"/>
            </w:tcBorders>
            <w:vAlign w:val="bottom"/>
          </w:tcPr>
          <w:p>
            <w:pPr>
              <w:widowControl/>
              <w:jc w:val="right"/>
              <w:rPr>
                <w:rFonts w:ascii="宋体"/>
                <w:color w:val="000000"/>
                <w:kern w:val="0"/>
                <w:sz w:val="22"/>
                <w:szCs w:val="22"/>
              </w:rPr>
            </w:pPr>
            <w:r>
              <w:rPr>
                <w:rFonts w:ascii="宋体" w:cs="宋体"/>
                <w:color w:val="000000"/>
                <w:kern w:val="0"/>
                <w:sz w:val="22"/>
                <w:szCs w:val="22"/>
              </w:rPr>
              <w:t>0</w:t>
            </w:r>
          </w:p>
        </w:tc>
        <w:tc>
          <w:tcPr>
            <w:tcW w:w="94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ascii="宋体" w:hAnsi="宋体" w:cs="宋体"/>
                <w:color w:val="000000"/>
                <w:kern w:val="0"/>
                <w:sz w:val="22"/>
                <w:szCs w:val="22"/>
              </w:rPr>
              <w:t>399</w:t>
            </w:r>
          </w:p>
        </w:tc>
        <w:tc>
          <w:tcPr>
            <w:tcW w:w="230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r>
              <w:rPr>
                <w:rFonts w:hint="eastAsia" w:ascii="宋体" w:hAnsi="宋体" w:cs="宋体"/>
                <w:color w:val="000000"/>
                <w:kern w:val="0"/>
                <w:sz w:val="22"/>
                <w:szCs w:val="22"/>
              </w:rPr>
              <w:t>其他支出　</w:t>
            </w:r>
          </w:p>
        </w:tc>
        <w:tc>
          <w:tcPr>
            <w:tcW w:w="924" w:type="dxa"/>
            <w:tcBorders>
              <w:top w:val="nil"/>
              <w:left w:val="nil"/>
              <w:bottom w:val="single" w:color="auto" w:sz="4" w:space="0"/>
              <w:right w:val="single" w:color="auto" w:sz="4" w:space="0"/>
            </w:tcBorders>
            <w:vAlign w:val="bottom"/>
          </w:tcPr>
          <w:p>
            <w:pPr>
              <w:widowControl/>
              <w:jc w:val="right"/>
              <w:rPr>
                <w:rFonts w:ascii="宋体"/>
                <w:color w:val="000000"/>
                <w:kern w:val="0"/>
                <w:sz w:val="22"/>
                <w:szCs w:val="22"/>
              </w:rPr>
            </w:pPr>
            <w:r>
              <w:rPr>
                <w:rFonts w:ascii="宋体" w:cs="宋体"/>
                <w:color w:val="000000"/>
                <w:kern w:val="0"/>
                <w:sz w:val="22"/>
                <w:szCs w:val="22"/>
              </w:rPr>
              <w:t>0</w:t>
            </w:r>
          </w:p>
        </w:tc>
      </w:tr>
      <w:tr>
        <w:tblPrEx>
          <w:tblCellMar>
            <w:top w:w="0" w:type="dxa"/>
            <w:left w:w="108" w:type="dxa"/>
            <w:bottom w:w="0" w:type="dxa"/>
            <w:right w:w="108" w:type="dxa"/>
          </w:tblCellMar>
        </w:tblPrEx>
        <w:trPr>
          <w:trHeight w:val="276"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3049"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1022"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94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2300" w:type="dxa"/>
            <w:tcBorders>
              <w:top w:val="nil"/>
              <w:left w:val="nil"/>
              <w:bottom w:val="single" w:color="auto" w:sz="4" w:space="0"/>
              <w:right w:val="single" w:color="auto" w:sz="4" w:space="0"/>
            </w:tcBorders>
            <w:vAlign w:val="bottom"/>
          </w:tcPr>
          <w:p>
            <w:pPr>
              <w:widowControl/>
              <w:jc w:val="left"/>
              <w:rPr>
                <w:rFonts w:ascii="宋体"/>
                <w:color w:val="000000"/>
                <w:kern w:val="0"/>
                <w:sz w:val="22"/>
                <w:szCs w:val="22"/>
              </w:rPr>
            </w:pPr>
          </w:p>
        </w:tc>
        <w:tc>
          <w:tcPr>
            <w:tcW w:w="924" w:type="dxa"/>
            <w:tcBorders>
              <w:top w:val="nil"/>
              <w:left w:val="nil"/>
              <w:bottom w:val="single" w:color="auto" w:sz="4" w:space="0"/>
              <w:right w:val="single" w:color="auto" w:sz="4" w:space="0"/>
            </w:tcBorders>
            <w:vAlign w:val="bottom"/>
          </w:tcPr>
          <w:p>
            <w:pPr>
              <w:widowControl/>
              <w:jc w:val="right"/>
              <w:rPr>
                <w:rFonts w:ascii="宋体"/>
                <w:color w:val="000000"/>
                <w:kern w:val="0"/>
                <w:sz w:val="22"/>
                <w:szCs w:val="22"/>
              </w:rPr>
            </w:pPr>
          </w:p>
        </w:tc>
      </w:tr>
      <w:tr>
        <w:tblPrEx>
          <w:tblCellMar>
            <w:top w:w="0" w:type="dxa"/>
            <w:left w:w="108" w:type="dxa"/>
            <w:bottom w:w="0" w:type="dxa"/>
            <w:right w:w="108" w:type="dxa"/>
          </w:tblCellMar>
        </w:tblPrEx>
        <w:trPr>
          <w:trHeight w:val="619" w:hRule="atLeast"/>
          <w:jc w:val="center"/>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人员经费合计</w:t>
            </w:r>
          </w:p>
        </w:tc>
        <w:tc>
          <w:tcPr>
            <w:tcW w:w="4071" w:type="dxa"/>
            <w:gridSpan w:val="2"/>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133.50</w:t>
            </w:r>
          </w:p>
        </w:tc>
        <w:tc>
          <w:tcPr>
            <w:tcW w:w="940"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公用经费合计</w:t>
            </w:r>
          </w:p>
        </w:tc>
        <w:tc>
          <w:tcPr>
            <w:tcW w:w="3224" w:type="dxa"/>
            <w:gridSpan w:val="2"/>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25.02</w:t>
            </w:r>
          </w:p>
        </w:tc>
      </w:tr>
    </w:tbl>
    <w:p>
      <w:pPr>
        <w:sectPr>
          <w:pgSz w:w="11906" w:h="16838"/>
          <w:pgMar w:top="1440" w:right="1797" w:bottom="1440" w:left="1797" w:header="851" w:footer="992" w:gutter="0"/>
          <w:pgNumType w:fmt="numberInDash"/>
          <w:cols w:space="720" w:num="1"/>
          <w:docGrid w:type="lines" w:linePitch="312" w:charSpace="0"/>
        </w:sectPr>
      </w:pPr>
      <w:r>
        <w:rPr>
          <w:rFonts w:hint="eastAsia" w:cs="宋体"/>
        </w:rPr>
        <w:t>注：本表反映单位本年度一般公共预算财政拨款基本支出明细情况。</w:t>
      </w:r>
    </w:p>
    <w:p>
      <w:pPr>
        <w:jc w:val="center"/>
        <w:rPr>
          <w:rFonts w:ascii="方正小标宋简体" w:hAnsi="宋体" w:eastAsia="方正小标宋简体"/>
          <w:kern w:val="0"/>
          <w:sz w:val="36"/>
          <w:szCs w:val="36"/>
        </w:rPr>
      </w:pPr>
      <w:r>
        <w:rPr>
          <w:rFonts w:hint="eastAsia" w:ascii="方正小标宋简体" w:hAnsi="宋体" w:eastAsia="方正小标宋简体" w:cs="方正小标宋简体"/>
          <w:kern w:val="0"/>
          <w:sz w:val="36"/>
          <w:szCs w:val="36"/>
        </w:rPr>
        <w:t>表七：</w:t>
      </w:r>
      <w:r>
        <w:rPr>
          <w:rFonts w:hint="eastAsia" w:ascii="方正小标宋简体" w:eastAsia="方正小标宋简体" w:cs="方正小标宋简体"/>
          <w:sz w:val="36"/>
          <w:szCs w:val="36"/>
        </w:rPr>
        <w:t>一般</w:t>
      </w:r>
      <w:r>
        <w:rPr>
          <w:rFonts w:hint="eastAsia" w:ascii="方正小标宋简体" w:hAnsi="宋体" w:eastAsia="方正小标宋简体" w:cs="方正小标宋简体"/>
          <w:kern w:val="0"/>
          <w:sz w:val="36"/>
          <w:szCs w:val="36"/>
        </w:rPr>
        <w:t>公共预算财政拨款安排的“三公”经费支出决算表</w:t>
      </w:r>
    </w:p>
    <w:p/>
    <w:p>
      <w:pPr>
        <w:jc w:val="right"/>
      </w:pPr>
      <w:r>
        <w:rPr>
          <w:rFonts w:hint="eastAsia" w:cs="宋体"/>
        </w:rPr>
        <w:t>单位：万元</w:t>
      </w:r>
    </w:p>
    <w:tbl>
      <w:tblPr>
        <w:tblStyle w:val="5"/>
        <w:tblW w:w="13921" w:type="dxa"/>
        <w:jc w:val="center"/>
        <w:tblLayout w:type="fixed"/>
        <w:tblCellMar>
          <w:top w:w="0" w:type="dxa"/>
          <w:left w:w="108" w:type="dxa"/>
          <w:bottom w:w="0" w:type="dxa"/>
          <w:right w:w="108" w:type="dxa"/>
        </w:tblCellMar>
      </w:tblPr>
      <w:tblGrid>
        <w:gridCol w:w="1097"/>
        <w:gridCol w:w="1116"/>
        <w:gridCol w:w="1047"/>
        <w:gridCol w:w="1242"/>
        <w:gridCol w:w="1242"/>
        <w:gridCol w:w="1216"/>
        <w:gridCol w:w="1087"/>
        <w:gridCol w:w="1279"/>
        <w:gridCol w:w="806"/>
        <w:gridCol w:w="1398"/>
        <w:gridCol w:w="1208"/>
        <w:gridCol w:w="1183"/>
      </w:tblGrid>
      <w:tr>
        <w:tblPrEx>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kern w:val="0"/>
                <w:sz w:val="22"/>
                <w:szCs w:val="22"/>
              </w:rPr>
              <w:t>2020</w:t>
            </w:r>
            <w:r>
              <w:rPr>
                <w:rFonts w:hint="eastAsia" w:ascii="宋体" w:hAnsi="宋体" w:cs="宋体"/>
                <w:kern w:val="0"/>
                <w:sz w:val="22"/>
                <w:szCs w:val="22"/>
              </w:rPr>
              <w:t>年度预算数</w:t>
            </w:r>
          </w:p>
        </w:tc>
        <w:tc>
          <w:tcPr>
            <w:tcW w:w="6961" w:type="dxa"/>
            <w:gridSpan w:val="6"/>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kern w:val="0"/>
                <w:sz w:val="22"/>
                <w:szCs w:val="22"/>
              </w:rPr>
              <w:t>2020</w:t>
            </w:r>
            <w:r>
              <w:rPr>
                <w:rFonts w:hint="eastAsia" w:ascii="宋体" w:hAnsi="宋体" w:cs="宋体"/>
                <w:kern w:val="0"/>
                <w:sz w:val="22"/>
                <w:szCs w:val="22"/>
              </w:rPr>
              <w:t>年度决算数</w:t>
            </w:r>
          </w:p>
        </w:tc>
      </w:tr>
      <w:tr>
        <w:tblPrEx>
          <w:tblCellMar>
            <w:top w:w="0" w:type="dxa"/>
            <w:left w:w="108" w:type="dxa"/>
            <w:bottom w:w="0" w:type="dxa"/>
            <w:right w:w="108" w:type="dxa"/>
          </w:tblCellMar>
        </w:tblPrEx>
        <w:trPr>
          <w:trHeight w:val="396" w:hRule="atLeast"/>
          <w:jc w:val="center"/>
        </w:trPr>
        <w:tc>
          <w:tcPr>
            <w:tcW w:w="10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合计</w:t>
            </w:r>
          </w:p>
        </w:tc>
        <w:tc>
          <w:tcPr>
            <w:tcW w:w="1116" w:type="dxa"/>
            <w:vMerge w:val="restart"/>
            <w:tcBorders>
              <w:top w:val="nil"/>
              <w:left w:val="nil"/>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因公出国</w:t>
            </w:r>
            <w:r>
              <w:rPr>
                <w:rFonts w:ascii="宋体" w:hAnsi="宋体" w:cs="宋体"/>
                <w:kern w:val="0"/>
                <w:sz w:val="22"/>
                <w:szCs w:val="22"/>
              </w:rPr>
              <w:t>(</w:t>
            </w:r>
            <w:r>
              <w:rPr>
                <w:rFonts w:hint="eastAsia" w:ascii="宋体" w:hAnsi="宋体" w:cs="宋体"/>
                <w:kern w:val="0"/>
                <w:sz w:val="22"/>
                <w:szCs w:val="22"/>
              </w:rPr>
              <w:t>境）费</w:t>
            </w:r>
          </w:p>
        </w:tc>
        <w:tc>
          <w:tcPr>
            <w:tcW w:w="3531" w:type="dxa"/>
            <w:gridSpan w:val="3"/>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公务用车购置及运行费</w:t>
            </w:r>
          </w:p>
        </w:tc>
        <w:tc>
          <w:tcPr>
            <w:tcW w:w="1216" w:type="dxa"/>
            <w:vMerge w:val="restart"/>
            <w:tcBorders>
              <w:top w:val="nil"/>
              <w:left w:val="nil"/>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公务接待费</w:t>
            </w:r>
          </w:p>
        </w:tc>
        <w:tc>
          <w:tcPr>
            <w:tcW w:w="108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合计</w:t>
            </w:r>
          </w:p>
        </w:tc>
        <w:tc>
          <w:tcPr>
            <w:tcW w:w="1279" w:type="dxa"/>
            <w:vMerge w:val="restart"/>
            <w:tcBorders>
              <w:top w:val="nil"/>
              <w:left w:val="nil"/>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因公出国</w:t>
            </w:r>
            <w:r>
              <w:rPr>
                <w:rFonts w:ascii="宋体" w:hAnsi="宋体" w:cs="宋体"/>
                <w:kern w:val="0"/>
                <w:sz w:val="22"/>
                <w:szCs w:val="22"/>
              </w:rPr>
              <w:t>(</w:t>
            </w:r>
            <w:r>
              <w:rPr>
                <w:rFonts w:hint="eastAsia" w:ascii="宋体" w:hAnsi="宋体" w:cs="宋体"/>
                <w:kern w:val="0"/>
                <w:sz w:val="22"/>
                <w:szCs w:val="22"/>
              </w:rPr>
              <w:t>境）费</w:t>
            </w:r>
          </w:p>
        </w:tc>
        <w:tc>
          <w:tcPr>
            <w:tcW w:w="3412" w:type="dxa"/>
            <w:gridSpan w:val="3"/>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公务用车购置及运行费</w:t>
            </w:r>
          </w:p>
        </w:tc>
        <w:tc>
          <w:tcPr>
            <w:tcW w:w="1183" w:type="dxa"/>
            <w:vMerge w:val="restart"/>
            <w:tcBorders>
              <w:top w:val="nil"/>
              <w:left w:val="nil"/>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公务接待费</w:t>
            </w:r>
          </w:p>
        </w:tc>
      </w:tr>
      <w:tr>
        <w:tblPrEx>
          <w:tblCellMar>
            <w:top w:w="0" w:type="dxa"/>
            <w:left w:w="108" w:type="dxa"/>
            <w:bottom w:w="0" w:type="dxa"/>
            <w:right w:w="108" w:type="dxa"/>
          </w:tblCellMar>
        </w:tblPrEx>
        <w:trPr>
          <w:trHeight w:val="576" w:hRule="atLeast"/>
          <w:jc w:val="center"/>
        </w:trPr>
        <w:tc>
          <w:tcPr>
            <w:tcW w:w="10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1116" w:type="dxa"/>
            <w:vMerge w:val="continue"/>
            <w:tcBorders>
              <w:left w:val="nil"/>
              <w:bottom w:val="single" w:color="auto" w:sz="4" w:space="0"/>
              <w:right w:val="single" w:color="auto" w:sz="4" w:space="0"/>
            </w:tcBorders>
            <w:vAlign w:val="center"/>
          </w:tcPr>
          <w:p>
            <w:pPr>
              <w:widowControl/>
              <w:jc w:val="center"/>
              <w:rPr>
                <w:rFonts w:ascii="宋体"/>
                <w:color w:val="000000"/>
                <w:kern w:val="0"/>
                <w:sz w:val="22"/>
                <w:szCs w:val="22"/>
              </w:rPr>
            </w:pPr>
          </w:p>
        </w:tc>
        <w:tc>
          <w:tcPr>
            <w:tcW w:w="1047"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小计</w:t>
            </w:r>
          </w:p>
        </w:tc>
        <w:tc>
          <w:tcPr>
            <w:tcW w:w="1242"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公务用车</w:t>
            </w:r>
            <w:r>
              <w:rPr>
                <w:rFonts w:ascii="宋体" w:hAnsi="宋体" w:cs="宋体"/>
                <w:kern w:val="0"/>
                <w:sz w:val="22"/>
                <w:szCs w:val="22"/>
              </w:rPr>
              <w:t xml:space="preserve"> </w:t>
            </w:r>
            <w:r>
              <w:rPr>
                <w:rFonts w:hint="eastAsia" w:ascii="宋体" w:hAnsi="宋体" w:cs="宋体"/>
                <w:kern w:val="0"/>
                <w:sz w:val="22"/>
                <w:szCs w:val="22"/>
              </w:rPr>
              <w:t>购置费</w:t>
            </w:r>
          </w:p>
        </w:tc>
        <w:tc>
          <w:tcPr>
            <w:tcW w:w="1242"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公务用车</w:t>
            </w:r>
            <w:r>
              <w:rPr>
                <w:rFonts w:ascii="宋体" w:hAnsi="宋体" w:cs="宋体"/>
                <w:kern w:val="0"/>
                <w:sz w:val="22"/>
                <w:szCs w:val="22"/>
              </w:rPr>
              <w:t xml:space="preserve"> </w:t>
            </w:r>
            <w:r>
              <w:rPr>
                <w:rFonts w:hint="eastAsia" w:ascii="宋体" w:hAnsi="宋体" w:cs="宋体"/>
                <w:kern w:val="0"/>
                <w:sz w:val="22"/>
                <w:szCs w:val="22"/>
              </w:rPr>
              <w:t>运行费</w:t>
            </w:r>
          </w:p>
        </w:tc>
        <w:tc>
          <w:tcPr>
            <w:tcW w:w="1216" w:type="dxa"/>
            <w:vMerge w:val="continue"/>
            <w:tcBorders>
              <w:left w:val="nil"/>
              <w:bottom w:val="single" w:color="auto" w:sz="4" w:space="0"/>
              <w:right w:val="single" w:color="auto" w:sz="4" w:space="0"/>
            </w:tcBorders>
            <w:vAlign w:val="center"/>
          </w:tcPr>
          <w:p>
            <w:pPr>
              <w:widowControl/>
              <w:jc w:val="center"/>
              <w:rPr>
                <w:rFonts w:ascii="宋体"/>
                <w:color w:val="000000"/>
                <w:kern w:val="0"/>
                <w:sz w:val="22"/>
                <w:szCs w:val="22"/>
              </w:rPr>
            </w:pPr>
          </w:p>
        </w:tc>
        <w:tc>
          <w:tcPr>
            <w:tcW w:w="10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1279" w:type="dxa"/>
            <w:vMerge w:val="continue"/>
            <w:tcBorders>
              <w:left w:val="nil"/>
              <w:bottom w:val="single" w:color="auto" w:sz="4" w:space="0"/>
              <w:right w:val="single" w:color="auto" w:sz="4" w:space="0"/>
            </w:tcBorders>
            <w:vAlign w:val="center"/>
          </w:tcPr>
          <w:p>
            <w:pPr>
              <w:widowControl/>
              <w:jc w:val="center"/>
              <w:rPr>
                <w:rFonts w:ascii="宋体"/>
                <w:color w:val="000000"/>
                <w:kern w:val="0"/>
                <w:sz w:val="22"/>
                <w:szCs w:val="22"/>
              </w:rPr>
            </w:pPr>
          </w:p>
        </w:tc>
        <w:tc>
          <w:tcPr>
            <w:tcW w:w="806"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小计</w:t>
            </w:r>
          </w:p>
        </w:tc>
        <w:tc>
          <w:tcPr>
            <w:tcW w:w="1398"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公务用车</w:t>
            </w:r>
            <w:r>
              <w:rPr>
                <w:rFonts w:ascii="宋体" w:hAnsi="宋体" w:cs="宋体"/>
                <w:kern w:val="0"/>
                <w:sz w:val="22"/>
                <w:szCs w:val="22"/>
              </w:rPr>
              <w:t xml:space="preserve"> </w:t>
            </w:r>
            <w:r>
              <w:rPr>
                <w:rFonts w:hint="eastAsia" w:ascii="宋体" w:hAnsi="宋体" w:cs="宋体"/>
                <w:kern w:val="0"/>
                <w:sz w:val="22"/>
                <w:szCs w:val="22"/>
              </w:rPr>
              <w:t>购置费</w:t>
            </w:r>
          </w:p>
        </w:tc>
        <w:tc>
          <w:tcPr>
            <w:tcW w:w="1208"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kern w:val="0"/>
                <w:sz w:val="22"/>
                <w:szCs w:val="22"/>
              </w:rPr>
              <w:t>公务用车</w:t>
            </w:r>
            <w:r>
              <w:rPr>
                <w:rFonts w:ascii="宋体" w:hAnsi="宋体" w:cs="宋体"/>
                <w:kern w:val="0"/>
                <w:sz w:val="22"/>
                <w:szCs w:val="22"/>
              </w:rPr>
              <w:t xml:space="preserve"> </w:t>
            </w:r>
            <w:r>
              <w:rPr>
                <w:rFonts w:hint="eastAsia" w:ascii="宋体" w:hAnsi="宋体" w:cs="宋体"/>
                <w:kern w:val="0"/>
                <w:sz w:val="22"/>
                <w:szCs w:val="22"/>
              </w:rPr>
              <w:t>运行费</w:t>
            </w:r>
          </w:p>
        </w:tc>
        <w:tc>
          <w:tcPr>
            <w:tcW w:w="1183" w:type="dxa"/>
            <w:vMerge w:val="continue"/>
            <w:tcBorders>
              <w:left w:val="nil"/>
              <w:bottom w:val="single" w:color="auto" w:sz="4" w:space="0"/>
              <w:right w:val="single" w:color="auto" w:sz="4" w:space="0"/>
            </w:tcBorders>
            <w:vAlign w:val="center"/>
          </w:tcPr>
          <w:p>
            <w:pPr>
              <w:widowControl/>
              <w:jc w:val="center"/>
              <w:rPr>
                <w:rFonts w:ascii="宋体"/>
                <w:color w:val="000000"/>
                <w:kern w:val="0"/>
                <w:sz w:val="22"/>
                <w:szCs w:val="22"/>
              </w:rPr>
            </w:pPr>
          </w:p>
        </w:tc>
      </w:tr>
      <w:tr>
        <w:tblPrEx>
          <w:tblCellMar>
            <w:top w:w="0" w:type="dxa"/>
            <w:left w:w="108" w:type="dxa"/>
            <w:bottom w:w="0" w:type="dxa"/>
            <w:right w:w="108" w:type="dxa"/>
          </w:tblCellMar>
        </w:tblPrEx>
        <w:trPr>
          <w:trHeight w:val="600"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1</w:t>
            </w:r>
          </w:p>
        </w:tc>
        <w:tc>
          <w:tcPr>
            <w:tcW w:w="1116"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2</w:t>
            </w:r>
          </w:p>
        </w:tc>
        <w:tc>
          <w:tcPr>
            <w:tcW w:w="1047"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3</w:t>
            </w:r>
          </w:p>
        </w:tc>
        <w:tc>
          <w:tcPr>
            <w:tcW w:w="1242"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4</w:t>
            </w:r>
          </w:p>
        </w:tc>
        <w:tc>
          <w:tcPr>
            <w:tcW w:w="1242"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5</w:t>
            </w:r>
          </w:p>
        </w:tc>
        <w:tc>
          <w:tcPr>
            <w:tcW w:w="1216"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6</w:t>
            </w:r>
          </w:p>
        </w:tc>
        <w:tc>
          <w:tcPr>
            <w:tcW w:w="1087"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7</w:t>
            </w:r>
          </w:p>
        </w:tc>
        <w:tc>
          <w:tcPr>
            <w:tcW w:w="1279"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8</w:t>
            </w:r>
          </w:p>
        </w:tc>
        <w:tc>
          <w:tcPr>
            <w:tcW w:w="806"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9</w:t>
            </w:r>
          </w:p>
        </w:tc>
        <w:tc>
          <w:tcPr>
            <w:tcW w:w="1398"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10</w:t>
            </w:r>
          </w:p>
        </w:tc>
        <w:tc>
          <w:tcPr>
            <w:tcW w:w="1208"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11</w:t>
            </w:r>
          </w:p>
        </w:tc>
        <w:tc>
          <w:tcPr>
            <w:tcW w:w="1183" w:type="dxa"/>
            <w:tcBorders>
              <w:top w:val="nil"/>
              <w:left w:val="nil"/>
              <w:bottom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564" w:hRule="atLeast"/>
          <w:jc w:val="center"/>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0.36</w:t>
            </w:r>
          </w:p>
        </w:tc>
        <w:tc>
          <w:tcPr>
            <w:tcW w:w="1116"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047"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242"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242"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216"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0.36</w:t>
            </w:r>
          </w:p>
        </w:tc>
        <w:tc>
          <w:tcPr>
            <w:tcW w:w="1087"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0.34</w:t>
            </w:r>
          </w:p>
        </w:tc>
        <w:tc>
          <w:tcPr>
            <w:tcW w:w="1279"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806"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39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20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183"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0.34</w:t>
            </w:r>
          </w:p>
        </w:tc>
      </w:tr>
    </w:tbl>
    <w:p>
      <w:pPr>
        <w:sectPr>
          <w:pgSz w:w="16838" w:h="11906" w:orient="landscape"/>
          <w:pgMar w:top="1797" w:right="1440" w:bottom="1797" w:left="1440" w:header="851" w:footer="992" w:gutter="0"/>
          <w:pgNumType w:fmt="numberInDash"/>
          <w:cols w:space="720" w:num="1"/>
          <w:docGrid w:type="lines" w:linePitch="312" w:charSpace="0"/>
        </w:sectPr>
      </w:pPr>
      <w:r>
        <w:rPr>
          <w:rFonts w:hint="eastAsia" w:cs="宋体"/>
        </w:rPr>
        <w:t>注：本表反映单位本年度“三公”经费支出预决算情况。其中，</w:t>
      </w:r>
      <w:r>
        <w:t>2020</w:t>
      </w:r>
      <w:r>
        <w:rPr>
          <w:rFonts w:hint="eastAsia" w:cs="宋体"/>
        </w:rPr>
        <w:t>年度预算数为“三公”经费年初预算数，决算数是包括当年一般公共预算财政拨款和以前年度结转资金安排的实际支出。</w:t>
      </w:r>
    </w:p>
    <w:p/>
    <w:p/>
    <w:tbl>
      <w:tblPr>
        <w:tblStyle w:val="5"/>
        <w:tblW w:w="12480" w:type="dxa"/>
        <w:jc w:val="center"/>
        <w:tblLayout w:type="fixed"/>
        <w:tblCellMar>
          <w:top w:w="0" w:type="dxa"/>
          <w:left w:w="108" w:type="dxa"/>
          <w:bottom w:w="0" w:type="dxa"/>
          <w:right w:w="108" w:type="dxa"/>
        </w:tblCellMar>
      </w:tblPr>
      <w:tblGrid>
        <w:gridCol w:w="1040"/>
        <w:gridCol w:w="1385"/>
        <w:gridCol w:w="765"/>
        <w:gridCol w:w="1040"/>
        <w:gridCol w:w="1040"/>
        <w:gridCol w:w="1040"/>
        <w:gridCol w:w="1040"/>
        <w:gridCol w:w="1040"/>
        <w:gridCol w:w="1040"/>
        <w:gridCol w:w="1040"/>
        <w:gridCol w:w="1020"/>
        <w:gridCol w:w="990"/>
      </w:tblGrid>
      <w:tr>
        <w:tblPrEx>
          <w:tblCellMar>
            <w:top w:w="0" w:type="dxa"/>
            <w:left w:w="108" w:type="dxa"/>
            <w:bottom w:w="0" w:type="dxa"/>
            <w:right w:w="108" w:type="dxa"/>
          </w:tblCellMar>
        </w:tblPrEx>
        <w:trPr>
          <w:trHeight w:val="570" w:hRule="atLeast"/>
          <w:jc w:val="center"/>
        </w:trPr>
        <w:tc>
          <w:tcPr>
            <w:tcW w:w="12480" w:type="dxa"/>
            <w:gridSpan w:val="12"/>
            <w:tcBorders>
              <w:top w:val="nil"/>
              <w:left w:val="nil"/>
              <w:bottom w:val="nil"/>
              <w:right w:val="nil"/>
            </w:tcBorders>
            <w:vAlign w:val="bottom"/>
          </w:tcPr>
          <w:p>
            <w:pPr>
              <w:widowControl/>
              <w:jc w:val="center"/>
              <w:rPr>
                <w:rFonts w:ascii="方正小标宋简体" w:hAnsi="宋体" w:eastAsia="方正小标宋简体"/>
                <w:kern w:val="0"/>
                <w:sz w:val="36"/>
                <w:szCs w:val="36"/>
              </w:rPr>
            </w:pPr>
            <w:r>
              <w:rPr>
                <w:rFonts w:hint="eastAsia" w:ascii="方正小标宋简体" w:hAnsi="宋体" w:eastAsia="方正小标宋简体" w:cs="方正小标宋简体"/>
                <w:kern w:val="0"/>
                <w:sz w:val="36"/>
                <w:szCs w:val="36"/>
              </w:rPr>
              <w:t>表八：政府性基金预算财政拨款收入支出决算表</w:t>
            </w:r>
          </w:p>
        </w:tc>
      </w:tr>
      <w:tr>
        <w:tblPrEx>
          <w:tblCellMar>
            <w:top w:w="0" w:type="dxa"/>
            <w:left w:w="108" w:type="dxa"/>
            <w:bottom w:w="0" w:type="dxa"/>
            <w:right w:w="108" w:type="dxa"/>
          </w:tblCellMar>
        </w:tblPrEx>
        <w:trPr>
          <w:trHeight w:val="285" w:hRule="atLeast"/>
          <w:jc w:val="center"/>
        </w:trPr>
        <w:tc>
          <w:tcPr>
            <w:tcW w:w="1040" w:type="dxa"/>
            <w:tcBorders>
              <w:top w:val="nil"/>
              <w:left w:val="nil"/>
              <w:bottom w:val="nil"/>
              <w:right w:val="nil"/>
            </w:tcBorders>
            <w:vAlign w:val="bottom"/>
          </w:tcPr>
          <w:p>
            <w:pPr>
              <w:widowControl/>
              <w:jc w:val="left"/>
              <w:rPr>
                <w:rFonts w:ascii="仿宋_GB2312" w:hAnsi="宋体"/>
                <w:kern w:val="0"/>
                <w:sz w:val="24"/>
                <w:szCs w:val="24"/>
              </w:rPr>
            </w:pPr>
          </w:p>
        </w:tc>
        <w:tc>
          <w:tcPr>
            <w:tcW w:w="1385" w:type="dxa"/>
            <w:tcBorders>
              <w:top w:val="nil"/>
              <w:left w:val="nil"/>
              <w:bottom w:val="nil"/>
              <w:right w:val="nil"/>
            </w:tcBorders>
            <w:vAlign w:val="bottom"/>
          </w:tcPr>
          <w:p>
            <w:pPr>
              <w:widowControl/>
              <w:jc w:val="left"/>
              <w:rPr>
                <w:rFonts w:ascii="仿宋_GB2312" w:hAnsi="宋体"/>
                <w:kern w:val="0"/>
                <w:sz w:val="24"/>
                <w:szCs w:val="24"/>
              </w:rPr>
            </w:pPr>
          </w:p>
        </w:tc>
        <w:tc>
          <w:tcPr>
            <w:tcW w:w="765" w:type="dxa"/>
            <w:tcBorders>
              <w:top w:val="nil"/>
              <w:left w:val="nil"/>
              <w:bottom w:val="nil"/>
              <w:right w:val="nil"/>
            </w:tcBorders>
            <w:vAlign w:val="bottom"/>
          </w:tcPr>
          <w:p>
            <w:pPr>
              <w:widowControl/>
              <w:jc w:val="left"/>
              <w:rPr>
                <w:rFonts w:ascii="仿宋_GB2312" w:hAnsi="宋体"/>
                <w:kern w:val="0"/>
                <w:sz w:val="24"/>
                <w:szCs w:val="24"/>
              </w:rPr>
            </w:pPr>
          </w:p>
        </w:tc>
        <w:tc>
          <w:tcPr>
            <w:tcW w:w="1040" w:type="dxa"/>
            <w:tcBorders>
              <w:top w:val="nil"/>
              <w:left w:val="nil"/>
              <w:bottom w:val="nil"/>
              <w:right w:val="nil"/>
            </w:tcBorders>
            <w:vAlign w:val="bottom"/>
          </w:tcPr>
          <w:p>
            <w:pPr>
              <w:widowControl/>
              <w:jc w:val="left"/>
              <w:rPr>
                <w:rFonts w:ascii="仿宋_GB2312" w:hAnsi="宋体"/>
                <w:kern w:val="0"/>
                <w:sz w:val="24"/>
                <w:szCs w:val="24"/>
              </w:rPr>
            </w:pPr>
          </w:p>
        </w:tc>
        <w:tc>
          <w:tcPr>
            <w:tcW w:w="1040" w:type="dxa"/>
            <w:tcBorders>
              <w:top w:val="nil"/>
              <w:left w:val="nil"/>
              <w:bottom w:val="nil"/>
              <w:right w:val="nil"/>
            </w:tcBorders>
            <w:vAlign w:val="bottom"/>
          </w:tcPr>
          <w:p>
            <w:pPr>
              <w:widowControl/>
              <w:jc w:val="left"/>
              <w:rPr>
                <w:rFonts w:ascii="仿宋_GB2312" w:hAnsi="宋体"/>
                <w:kern w:val="0"/>
                <w:sz w:val="24"/>
                <w:szCs w:val="24"/>
              </w:rPr>
            </w:pPr>
          </w:p>
        </w:tc>
        <w:tc>
          <w:tcPr>
            <w:tcW w:w="1040" w:type="dxa"/>
            <w:tcBorders>
              <w:top w:val="nil"/>
              <w:left w:val="nil"/>
              <w:bottom w:val="nil"/>
              <w:right w:val="nil"/>
            </w:tcBorders>
            <w:vAlign w:val="bottom"/>
          </w:tcPr>
          <w:p>
            <w:pPr>
              <w:widowControl/>
              <w:jc w:val="left"/>
              <w:rPr>
                <w:rFonts w:ascii="仿宋_GB2312" w:hAnsi="宋体"/>
                <w:kern w:val="0"/>
                <w:sz w:val="24"/>
                <w:szCs w:val="24"/>
              </w:rPr>
            </w:pPr>
          </w:p>
        </w:tc>
        <w:tc>
          <w:tcPr>
            <w:tcW w:w="1040" w:type="dxa"/>
            <w:tcBorders>
              <w:top w:val="nil"/>
              <w:left w:val="nil"/>
              <w:bottom w:val="nil"/>
              <w:right w:val="nil"/>
            </w:tcBorders>
            <w:vAlign w:val="bottom"/>
          </w:tcPr>
          <w:p>
            <w:pPr>
              <w:widowControl/>
              <w:jc w:val="left"/>
              <w:rPr>
                <w:rFonts w:ascii="仿宋_GB2312" w:hAnsi="宋体"/>
                <w:kern w:val="0"/>
                <w:sz w:val="24"/>
                <w:szCs w:val="24"/>
              </w:rPr>
            </w:pPr>
          </w:p>
        </w:tc>
        <w:tc>
          <w:tcPr>
            <w:tcW w:w="1040" w:type="dxa"/>
            <w:tcBorders>
              <w:top w:val="nil"/>
              <w:left w:val="nil"/>
              <w:bottom w:val="nil"/>
              <w:right w:val="nil"/>
            </w:tcBorders>
            <w:vAlign w:val="bottom"/>
          </w:tcPr>
          <w:p>
            <w:pPr>
              <w:widowControl/>
              <w:jc w:val="left"/>
              <w:rPr>
                <w:rFonts w:ascii="仿宋_GB2312" w:hAnsi="宋体"/>
                <w:kern w:val="0"/>
                <w:sz w:val="24"/>
                <w:szCs w:val="24"/>
              </w:rPr>
            </w:pPr>
          </w:p>
        </w:tc>
        <w:tc>
          <w:tcPr>
            <w:tcW w:w="1040" w:type="dxa"/>
            <w:tcBorders>
              <w:top w:val="nil"/>
              <w:left w:val="nil"/>
              <w:bottom w:val="nil"/>
              <w:right w:val="nil"/>
            </w:tcBorders>
            <w:vAlign w:val="bottom"/>
          </w:tcPr>
          <w:p>
            <w:pPr>
              <w:widowControl/>
              <w:jc w:val="left"/>
              <w:rPr>
                <w:rFonts w:ascii="仿宋_GB2312" w:hAnsi="宋体"/>
                <w:kern w:val="0"/>
                <w:sz w:val="24"/>
                <w:szCs w:val="24"/>
              </w:rPr>
            </w:pPr>
          </w:p>
        </w:tc>
        <w:tc>
          <w:tcPr>
            <w:tcW w:w="1040" w:type="dxa"/>
            <w:tcBorders>
              <w:top w:val="nil"/>
              <w:left w:val="nil"/>
              <w:bottom w:val="nil"/>
              <w:right w:val="nil"/>
            </w:tcBorders>
            <w:vAlign w:val="bottom"/>
          </w:tcPr>
          <w:p>
            <w:pPr>
              <w:widowControl/>
              <w:jc w:val="left"/>
              <w:rPr>
                <w:rFonts w:ascii="仿宋_GB2312" w:hAnsi="宋体"/>
                <w:kern w:val="0"/>
                <w:sz w:val="24"/>
                <w:szCs w:val="24"/>
              </w:rPr>
            </w:pPr>
          </w:p>
        </w:tc>
        <w:tc>
          <w:tcPr>
            <w:tcW w:w="2010" w:type="dxa"/>
            <w:gridSpan w:val="2"/>
            <w:tcBorders>
              <w:top w:val="nil"/>
              <w:left w:val="nil"/>
              <w:bottom w:val="nil"/>
              <w:right w:val="nil"/>
            </w:tcBorders>
            <w:vAlign w:val="bottom"/>
          </w:tcPr>
          <w:p>
            <w:pPr>
              <w:widowControl/>
              <w:jc w:val="right"/>
              <w:rPr>
                <w:rFonts w:ascii="仿宋_GB2312" w:hAnsi="宋体"/>
                <w:kern w:val="0"/>
                <w:sz w:val="22"/>
                <w:szCs w:val="22"/>
              </w:rPr>
            </w:pPr>
            <w:r>
              <w:rPr>
                <w:rFonts w:hint="eastAsia" w:ascii="仿宋_GB2312" w:hAnsi="宋体" w:cs="宋体"/>
                <w:kern w:val="0"/>
                <w:sz w:val="22"/>
                <w:szCs w:val="22"/>
              </w:rPr>
              <w:t>单位：万元</w:t>
            </w:r>
          </w:p>
        </w:tc>
      </w:tr>
      <w:tr>
        <w:tblPrEx>
          <w:tblCellMar>
            <w:top w:w="0" w:type="dxa"/>
            <w:left w:w="108" w:type="dxa"/>
            <w:bottom w:w="0" w:type="dxa"/>
            <w:right w:w="108" w:type="dxa"/>
          </w:tblCellMar>
        </w:tblPrEx>
        <w:trPr>
          <w:trHeight w:val="405" w:hRule="atLeast"/>
          <w:jc w:val="center"/>
        </w:trPr>
        <w:tc>
          <w:tcPr>
            <w:tcW w:w="1040" w:type="dxa"/>
            <w:vMerge w:val="restart"/>
            <w:tcBorders>
              <w:top w:val="single" w:color="auto" w:sz="4" w:space="0"/>
              <w:left w:val="single" w:color="auto" w:sz="4" w:space="0"/>
              <w:bottom w:val="nil"/>
              <w:right w:val="nil"/>
            </w:tcBorders>
            <w:vAlign w:val="center"/>
          </w:tcPr>
          <w:p>
            <w:pPr>
              <w:widowControl/>
              <w:jc w:val="center"/>
              <w:rPr>
                <w:rFonts w:ascii="宋体"/>
                <w:kern w:val="0"/>
                <w:sz w:val="22"/>
                <w:szCs w:val="22"/>
              </w:rPr>
            </w:pPr>
            <w:r>
              <w:rPr>
                <w:rFonts w:hint="eastAsia" w:ascii="宋体" w:hAnsi="宋体" w:cs="宋体"/>
                <w:kern w:val="0"/>
                <w:sz w:val="22"/>
                <w:szCs w:val="22"/>
              </w:rPr>
              <w:t>支出功能分类科目编码</w:t>
            </w:r>
          </w:p>
        </w:tc>
        <w:tc>
          <w:tcPr>
            <w:tcW w:w="13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科目名称</w:t>
            </w:r>
          </w:p>
        </w:tc>
        <w:tc>
          <w:tcPr>
            <w:tcW w:w="284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年初结转和结余</w:t>
            </w:r>
          </w:p>
        </w:tc>
        <w:tc>
          <w:tcPr>
            <w:tcW w:w="10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本年收入</w:t>
            </w:r>
          </w:p>
        </w:tc>
        <w:tc>
          <w:tcPr>
            <w:tcW w:w="312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本年支出</w:t>
            </w:r>
          </w:p>
        </w:tc>
        <w:tc>
          <w:tcPr>
            <w:tcW w:w="305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vAlign w:val="center"/>
          </w:tcPr>
          <w:p>
            <w:pPr>
              <w:widowControl/>
              <w:jc w:val="left"/>
              <w:rPr>
                <w:rFonts w:ascii="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2"/>
                <w:szCs w:val="22"/>
              </w:rPr>
            </w:pPr>
          </w:p>
        </w:tc>
        <w:tc>
          <w:tcPr>
            <w:tcW w:w="765"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基本支出结转</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项目支出结转和结余</w:t>
            </w: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olor w:val="000000"/>
                <w:kern w:val="0"/>
                <w:sz w:val="22"/>
                <w:szCs w:val="22"/>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基本支出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项目支出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合计</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基本支出结转</w:t>
            </w:r>
          </w:p>
        </w:tc>
        <w:tc>
          <w:tcPr>
            <w:tcW w:w="99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项目支出结转和结余</w:t>
            </w:r>
          </w:p>
        </w:tc>
      </w:tr>
      <w:tr>
        <w:tblPrEx>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vAlign w:val="center"/>
          </w:tcPr>
          <w:p>
            <w:pPr>
              <w:widowControl/>
              <w:jc w:val="left"/>
              <w:rPr>
                <w:rFonts w:ascii="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2"/>
                <w:szCs w:val="22"/>
              </w:rPr>
            </w:pPr>
          </w:p>
        </w:tc>
        <w:tc>
          <w:tcPr>
            <w:tcW w:w="765" w:type="dxa"/>
            <w:vMerge w:val="continue"/>
            <w:tcBorders>
              <w:top w:val="nil"/>
              <w:left w:val="single" w:color="auto" w:sz="4" w:space="0"/>
              <w:bottom w:val="nil"/>
              <w:right w:val="single" w:color="auto" w:sz="4" w:space="0"/>
            </w:tcBorders>
            <w:vAlign w:val="center"/>
          </w:tcPr>
          <w:p>
            <w:pPr>
              <w:widowControl/>
              <w:jc w:val="left"/>
              <w:rPr>
                <w:rFonts w:ascii="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color w:val="000000"/>
                <w:kern w:val="0"/>
                <w:sz w:val="22"/>
                <w:szCs w:val="22"/>
              </w:rPr>
            </w:pP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24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合</w:t>
            </w:r>
            <w:r>
              <w:rPr>
                <w:rFonts w:ascii="宋体" w:hAnsi="宋体" w:cs="宋体"/>
                <w:kern w:val="0"/>
                <w:sz w:val="22"/>
                <w:szCs w:val="22"/>
              </w:rPr>
              <w:t xml:space="preserve">  </w:t>
            </w:r>
            <w:r>
              <w:rPr>
                <w:rFonts w:hint="eastAsia" w:ascii="宋体" w:hAnsi="宋体" w:cs="宋体"/>
                <w:kern w:val="0"/>
                <w:sz w:val="22"/>
                <w:szCs w:val="22"/>
              </w:rPr>
              <w:t>计</w:t>
            </w:r>
          </w:p>
        </w:tc>
        <w:tc>
          <w:tcPr>
            <w:tcW w:w="765" w:type="dxa"/>
            <w:tcBorders>
              <w:top w:val="single" w:color="auto" w:sz="4" w:space="0"/>
              <w:left w:val="nil"/>
              <w:bottom w:val="single" w:color="auto" w:sz="4" w:space="0"/>
              <w:right w:val="single" w:color="auto" w:sz="4" w:space="0"/>
            </w:tcBorders>
            <w:vAlign w:val="center"/>
          </w:tcPr>
          <w:p>
            <w:pPr>
              <w:widowControl/>
              <w:jc w:val="right"/>
              <w:rPr>
                <w:rFonts w:ascii="宋体"/>
                <w:kern w:val="0"/>
                <w:sz w:val="22"/>
                <w:szCs w:val="22"/>
              </w:rPr>
            </w:pPr>
            <w:r>
              <w:rPr>
                <w:rFonts w:ascii="宋体" w:cs="宋体"/>
                <w:kern w:val="0"/>
                <w:sz w:val="22"/>
                <w:szCs w:val="22"/>
              </w:rPr>
              <w:t>0</w:t>
            </w: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kern w:val="0"/>
                <w:sz w:val="22"/>
                <w:szCs w:val="22"/>
              </w:rPr>
            </w:pPr>
            <w:r>
              <w:rPr>
                <w:rFonts w:ascii="宋体" w:cs="宋体"/>
                <w:kern w:val="0"/>
                <w:sz w:val="22"/>
                <w:szCs w:val="22"/>
              </w:rPr>
              <w:t>0</w:t>
            </w: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kern w:val="0"/>
                <w:sz w:val="22"/>
                <w:szCs w:val="22"/>
              </w:rPr>
            </w:pPr>
            <w:r>
              <w:rPr>
                <w:rFonts w:ascii="宋体" w:cs="宋体"/>
                <w:kern w:val="0"/>
                <w:sz w:val="22"/>
                <w:szCs w:val="22"/>
              </w:rPr>
              <w:t>0</w:t>
            </w: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kern w:val="0"/>
                <w:sz w:val="22"/>
                <w:szCs w:val="22"/>
              </w:rPr>
            </w:pPr>
            <w:r>
              <w:rPr>
                <w:rFonts w:ascii="宋体" w:cs="宋体"/>
                <w:kern w:val="0"/>
                <w:sz w:val="22"/>
                <w:szCs w:val="22"/>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ascii="宋体" w:cs="宋体"/>
                <w:kern w:val="0"/>
                <w:sz w:val="22"/>
                <w:szCs w:val="22"/>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ascii="宋体" w:cs="宋体"/>
                <w:kern w:val="0"/>
                <w:sz w:val="22"/>
                <w:szCs w:val="22"/>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ascii="宋体" w:cs="宋体"/>
                <w:kern w:val="0"/>
                <w:sz w:val="22"/>
                <w:szCs w:val="22"/>
              </w:rPr>
              <w:t>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ascii="宋体" w:cs="宋体"/>
                <w:kern w:val="0"/>
                <w:sz w:val="22"/>
                <w:szCs w:val="22"/>
              </w:rPr>
              <w:t>0</w:t>
            </w: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ascii="宋体" w:cs="宋体"/>
                <w:kern w:val="0"/>
                <w:sz w:val="22"/>
                <w:szCs w:val="22"/>
              </w:rPr>
              <w:t>0</w:t>
            </w: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ascii="宋体" w:cs="宋体"/>
                <w:kern w:val="0"/>
                <w:sz w:val="22"/>
                <w:szCs w:val="22"/>
              </w:rPr>
              <w:t>0</w:t>
            </w: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left"/>
              <w:rPr>
                <w:rFonts w:ascii="宋体"/>
                <w:kern w:val="0"/>
                <w:sz w:val="22"/>
                <w:szCs w:val="22"/>
              </w:rPr>
            </w:pPr>
            <w:r>
              <w:rPr>
                <w:rFonts w:hint="eastAsia" w:ascii="宋体" w:hAnsi="宋体" w:cs="宋体"/>
                <w:kern w:val="0"/>
                <w:sz w:val="22"/>
                <w:szCs w:val="22"/>
              </w:rPr>
              <w:t>　类</w:t>
            </w:r>
          </w:p>
        </w:tc>
        <w:tc>
          <w:tcPr>
            <w:tcW w:w="1385"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款</w:t>
            </w:r>
          </w:p>
        </w:tc>
        <w:tc>
          <w:tcPr>
            <w:tcW w:w="1385"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项</w:t>
            </w:r>
          </w:p>
        </w:tc>
        <w:tc>
          <w:tcPr>
            <w:tcW w:w="1385"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kern w:val="0"/>
                <w:sz w:val="22"/>
                <w:szCs w:val="22"/>
              </w:rPr>
            </w:pPr>
            <w:r>
              <w:rPr>
                <w:rFonts w:hint="eastAsia" w:ascii="宋体" w:hAnsi="宋体" w:cs="宋体"/>
                <w:kern w:val="0"/>
                <w:sz w:val="22"/>
                <w:szCs w:val="22"/>
              </w:rPr>
              <w:t>　</w:t>
            </w:r>
          </w:p>
        </w:tc>
      </w:tr>
    </w:tbl>
    <w:p>
      <w:pPr>
        <w:spacing w:line="560" w:lineRule="exact"/>
        <w:ind w:firstLine="420"/>
      </w:pPr>
      <w:r>
        <w:rPr>
          <w:rFonts w:hint="eastAsia" w:cs="宋体"/>
        </w:rPr>
        <w:t>注：柳州市政府热线“</w:t>
      </w:r>
      <w:r>
        <w:t>12345</w:t>
      </w:r>
      <w:r>
        <w:rPr>
          <w:rFonts w:hint="eastAsia" w:cs="宋体"/>
        </w:rPr>
        <w:t>”没有政府性基金预算财政拨款收入，也没有政府性基金预算财政拨款支出，故本表无数据。</w:t>
      </w:r>
    </w:p>
    <w:p>
      <w:pPr>
        <w:spacing w:line="560" w:lineRule="exact"/>
        <w:ind w:firstLine="420"/>
      </w:pPr>
    </w:p>
    <w:p>
      <w:pPr>
        <w:spacing w:line="560" w:lineRule="exact"/>
        <w:ind w:firstLine="420"/>
      </w:pPr>
    </w:p>
    <w:tbl>
      <w:tblPr>
        <w:tblStyle w:val="5"/>
        <w:tblW w:w="13520" w:type="dxa"/>
        <w:tblInd w:w="-13" w:type="dxa"/>
        <w:tblLayout w:type="fixed"/>
        <w:tblCellMar>
          <w:top w:w="15" w:type="dxa"/>
          <w:left w:w="15" w:type="dxa"/>
          <w:bottom w:w="15" w:type="dxa"/>
          <w:right w:w="15" w:type="dxa"/>
        </w:tblCellMar>
      </w:tblPr>
      <w:tblGrid>
        <w:gridCol w:w="1318"/>
        <w:gridCol w:w="1292"/>
        <w:gridCol w:w="2249"/>
        <w:gridCol w:w="3242"/>
        <w:gridCol w:w="1344"/>
        <w:gridCol w:w="4075"/>
      </w:tblGrid>
      <w:tr>
        <w:tblPrEx>
          <w:tblCellMar>
            <w:top w:w="15" w:type="dxa"/>
            <w:left w:w="15" w:type="dxa"/>
            <w:bottom w:w="15" w:type="dxa"/>
            <w:right w:w="15" w:type="dxa"/>
          </w:tblCellMar>
        </w:tblPrEx>
        <w:trPr>
          <w:trHeight w:val="768" w:hRule="atLeast"/>
        </w:trPr>
        <w:tc>
          <w:tcPr>
            <w:tcW w:w="13520" w:type="dxa"/>
            <w:gridSpan w:val="6"/>
            <w:shd w:val="clear" w:color="auto" w:fill="FFFFFF"/>
            <w:vAlign w:val="center"/>
          </w:tcPr>
          <w:p>
            <w:pPr>
              <w:widowControl/>
              <w:jc w:val="center"/>
              <w:textAlignment w:val="center"/>
              <w:rPr>
                <w:rFonts w:ascii="华文中宋" w:hAnsi="华文中宋" w:eastAsia="华文中宋"/>
                <w:color w:val="000000"/>
                <w:sz w:val="32"/>
                <w:szCs w:val="32"/>
              </w:rPr>
            </w:pPr>
            <w:r>
              <w:rPr>
                <w:rFonts w:hint="eastAsia" w:ascii="华文中宋" w:hAnsi="华文中宋" w:eastAsia="华文中宋" w:cs="华文中宋"/>
                <w:color w:val="000000"/>
                <w:kern w:val="0"/>
                <w:sz w:val="32"/>
                <w:szCs w:val="32"/>
              </w:rPr>
              <w:t>表九：国有资本经营预算财政拨款支出决算表</w:t>
            </w:r>
          </w:p>
        </w:tc>
      </w:tr>
      <w:tr>
        <w:tblPrEx>
          <w:tblCellMar>
            <w:top w:w="15" w:type="dxa"/>
            <w:left w:w="15" w:type="dxa"/>
            <w:bottom w:w="15" w:type="dxa"/>
            <w:right w:w="15" w:type="dxa"/>
          </w:tblCellMar>
        </w:tblPrEx>
        <w:trPr>
          <w:trHeight w:val="350" w:hRule="atLeast"/>
        </w:trPr>
        <w:tc>
          <w:tcPr>
            <w:tcW w:w="1318" w:type="dxa"/>
            <w:shd w:val="clear" w:color="auto" w:fill="FFFFFF"/>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单位：</w:t>
            </w:r>
          </w:p>
        </w:tc>
        <w:tc>
          <w:tcPr>
            <w:tcW w:w="1292" w:type="dxa"/>
            <w:shd w:val="clear" w:color="auto" w:fill="FFFFFF"/>
            <w:vAlign w:val="center"/>
          </w:tcPr>
          <w:p>
            <w:pPr>
              <w:jc w:val="center"/>
              <w:rPr>
                <w:rFonts w:ascii="宋体"/>
                <w:color w:val="000000"/>
                <w:sz w:val="20"/>
                <w:szCs w:val="20"/>
              </w:rPr>
            </w:pPr>
          </w:p>
        </w:tc>
        <w:tc>
          <w:tcPr>
            <w:tcW w:w="2249" w:type="dxa"/>
            <w:shd w:val="clear" w:color="auto" w:fill="FFFFFF"/>
            <w:vAlign w:val="center"/>
          </w:tcPr>
          <w:p>
            <w:pPr>
              <w:jc w:val="center"/>
              <w:rPr>
                <w:rFonts w:ascii="宋体"/>
                <w:color w:val="000000"/>
                <w:sz w:val="20"/>
                <w:szCs w:val="20"/>
              </w:rPr>
            </w:pPr>
          </w:p>
        </w:tc>
        <w:tc>
          <w:tcPr>
            <w:tcW w:w="3242" w:type="dxa"/>
            <w:tcBorders>
              <w:bottom w:val="single" w:color="000000" w:sz="12" w:space="0"/>
            </w:tcBorders>
            <w:shd w:val="clear" w:color="auto" w:fill="FFFFFF"/>
            <w:vAlign w:val="center"/>
          </w:tcPr>
          <w:p>
            <w:pPr>
              <w:rPr>
                <w:rFonts w:ascii="宋体"/>
                <w:color w:val="000000"/>
                <w:sz w:val="20"/>
                <w:szCs w:val="20"/>
              </w:rPr>
            </w:pPr>
          </w:p>
        </w:tc>
        <w:tc>
          <w:tcPr>
            <w:tcW w:w="1344" w:type="dxa"/>
            <w:tcBorders>
              <w:bottom w:val="single" w:color="000000" w:sz="12" w:space="0"/>
            </w:tcBorders>
            <w:shd w:val="clear" w:color="auto" w:fill="FFFFFF"/>
            <w:vAlign w:val="center"/>
          </w:tcPr>
          <w:p>
            <w:pPr>
              <w:rPr>
                <w:rFonts w:ascii="宋体"/>
                <w:color w:val="000000"/>
                <w:sz w:val="20"/>
                <w:szCs w:val="20"/>
              </w:rPr>
            </w:pPr>
          </w:p>
        </w:tc>
        <w:tc>
          <w:tcPr>
            <w:tcW w:w="4075" w:type="dxa"/>
            <w:shd w:val="clear" w:color="auto" w:fill="FFFFFF"/>
            <w:vAlign w:val="center"/>
          </w:tcPr>
          <w:p>
            <w:pPr>
              <w:widowControl/>
              <w:jc w:val="right"/>
              <w:textAlignment w:val="center"/>
              <w:rPr>
                <w:rFonts w:ascii="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trHeight w:val="460" w:hRule="atLeast"/>
        </w:trPr>
        <w:tc>
          <w:tcPr>
            <w:tcW w:w="4859"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w:t>
            </w:r>
            <w:r>
              <w:rPr>
                <w:rFonts w:ascii="宋体" w:hAnsi="宋体" w:cs="宋体"/>
                <w:color w:val="000000"/>
                <w:kern w:val="0"/>
                <w:sz w:val="24"/>
                <w:szCs w:val="24"/>
              </w:rPr>
              <w:t xml:space="preserve"> </w:t>
            </w:r>
            <w:r>
              <w:rPr>
                <w:rStyle w:val="12"/>
                <w:rFonts w:hint="eastAsia"/>
              </w:rPr>
              <w:t>目</w:t>
            </w:r>
          </w:p>
        </w:tc>
        <w:tc>
          <w:tcPr>
            <w:tcW w:w="8661"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本年支出</w:t>
            </w:r>
          </w:p>
        </w:tc>
      </w:tr>
      <w:tr>
        <w:tblPrEx>
          <w:tblCellMar>
            <w:top w:w="15" w:type="dxa"/>
            <w:left w:w="15" w:type="dxa"/>
            <w:bottom w:w="15" w:type="dxa"/>
            <w:right w:w="15" w:type="dxa"/>
          </w:tblCellMar>
        </w:tblPrEx>
        <w:trPr>
          <w:trHeight w:val="440" w:hRule="atLeast"/>
        </w:trPr>
        <w:tc>
          <w:tcPr>
            <w:tcW w:w="2610" w:type="dxa"/>
            <w:gridSpan w:val="2"/>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功能分类科目编码</w:t>
            </w:r>
          </w:p>
        </w:tc>
        <w:tc>
          <w:tcPr>
            <w:tcW w:w="22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科目名称</w:t>
            </w:r>
          </w:p>
        </w:tc>
        <w:tc>
          <w:tcPr>
            <w:tcW w:w="3242"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合计</w:t>
            </w:r>
          </w:p>
        </w:tc>
        <w:tc>
          <w:tcPr>
            <w:tcW w:w="1344"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基本支出</w:t>
            </w:r>
            <w:r>
              <w:rPr>
                <w:rFonts w:ascii="宋体" w:hAnsi="宋体" w:cs="宋体"/>
                <w:color w:val="000000"/>
                <w:kern w:val="0"/>
                <w:sz w:val="24"/>
                <w:szCs w:val="24"/>
              </w:rPr>
              <w:t xml:space="preserve">  </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项目支出</w:t>
            </w:r>
          </w:p>
        </w:tc>
      </w:tr>
      <w:tr>
        <w:tblPrEx>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olor w:val="000000"/>
                <w:sz w:val="24"/>
                <w:szCs w:val="24"/>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4"/>
                <w:szCs w:val="24"/>
              </w:rPr>
            </w:pPr>
          </w:p>
        </w:tc>
        <w:tc>
          <w:tcPr>
            <w:tcW w:w="3242" w:type="dxa"/>
            <w:vMerge w:val="continue"/>
            <w:tcBorders>
              <w:left w:val="single" w:color="000000" w:sz="4" w:space="0"/>
              <w:bottom w:val="single" w:color="000000" w:sz="4" w:space="0"/>
              <w:right w:val="single" w:color="000000" w:sz="4" w:space="0"/>
            </w:tcBorders>
            <w:vAlign w:val="center"/>
          </w:tcPr>
          <w:p>
            <w:pPr>
              <w:jc w:val="center"/>
              <w:rPr>
                <w:rFonts w:ascii="宋体"/>
                <w:color w:val="000000"/>
                <w:sz w:val="24"/>
                <w:szCs w:val="24"/>
              </w:rPr>
            </w:pPr>
          </w:p>
        </w:tc>
        <w:tc>
          <w:tcPr>
            <w:tcW w:w="1344" w:type="dxa"/>
            <w:vMerge w:val="continue"/>
            <w:tcBorders>
              <w:left w:val="single" w:color="000000" w:sz="4" w:space="0"/>
              <w:bottom w:val="single" w:color="000000" w:sz="4" w:space="0"/>
              <w:right w:val="single" w:color="000000" w:sz="4" w:space="0"/>
            </w:tcBorders>
            <w:vAlign w:val="center"/>
          </w:tcPr>
          <w:p>
            <w:pPr>
              <w:jc w:val="center"/>
              <w:rPr>
                <w:rFonts w:ascii="宋体"/>
                <w:color w:val="000000"/>
                <w:sz w:val="24"/>
                <w:szCs w:val="24"/>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4"/>
                <w:szCs w:val="24"/>
              </w:rPr>
            </w:pPr>
          </w:p>
        </w:tc>
      </w:tr>
      <w:tr>
        <w:tblPrEx>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olor w:val="000000"/>
                <w:sz w:val="24"/>
                <w:szCs w:val="24"/>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4"/>
                <w:szCs w:val="24"/>
              </w:rPr>
            </w:pPr>
          </w:p>
        </w:tc>
        <w:tc>
          <w:tcPr>
            <w:tcW w:w="3242" w:type="dxa"/>
            <w:vMerge w:val="continue"/>
            <w:tcBorders>
              <w:left w:val="single" w:color="000000" w:sz="4" w:space="0"/>
              <w:bottom w:val="single" w:color="000000" w:sz="4" w:space="0"/>
              <w:right w:val="single" w:color="000000" w:sz="4" w:space="0"/>
            </w:tcBorders>
            <w:vAlign w:val="center"/>
          </w:tcPr>
          <w:p>
            <w:pPr>
              <w:jc w:val="center"/>
              <w:rPr>
                <w:rFonts w:ascii="宋体"/>
                <w:color w:val="000000"/>
                <w:sz w:val="24"/>
                <w:szCs w:val="24"/>
              </w:rPr>
            </w:pPr>
          </w:p>
        </w:tc>
        <w:tc>
          <w:tcPr>
            <w:tcW w:w="1344" w:type="dxa"/>
            <w:vMerge w:val="continue"/>
            <w:tcBorders>
              <w:left w:val="single" w:color="000000" w:sz="4" w:space="0"/>
              <w:bottom w:val="single" w:color="000000" w:sz="4" w:space="0"/>
              <w:right w:val="single" w:color="000000" w:sz="4" w:space="0"/>
            </w:tcBorders>
            <w:vAlign w:val="center"/>
          </w:tcPr>
          <w:p>
            <w:pPr>
              <w:jc w:val="center"/>
              <w:rPr>
                <w:rFonts w:ascii="宋体"/>
                <w:color w:val="000000"/>
                <w:sz w:val="24"/>
                <w:szCs w:val="24"/>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4"/>
                <w:szCs w:val="24"/>
              </w:rPr>
            </w:pPr>
          </w:p>
        </w:tc>
      </w:tr>
      <w:tr>
        <w:tblPrEx>
          <w:tblCellMar>
            <w:top w:w="15" w:type="dxa"/>
            <w:left w:w="15" w:type="dxa"/>
            <w:bottom w:w="15" w:type="dxa"/>
            <w:right w:w="15" w:type="dxa"/>
          </w:tblCellMar>
        </w:tblPrEx>
        <w:trPr>
          <w:trHeight w:val="440" w:hRule="atLeast"/>
        </w:trPr>
        <w:tc>
          <w:tcPr>
            <w:tcW w:w="4859"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栏次</w:t>
            </w:r>
          </w:p>
        </w:tc>
        <w:tc>
          <w:tcPr>
            <w:tcW w:w="3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ascii="宋体" w:hAnsi="宋体" w:cs="宋体"/>
                <w:color w:val="000000"/>
                <w:kern w:val="0"/>
                <w:sz w:val="24"/>
                <w:szCs w:val="24"/>
              </w:rPr>
              <w:t>1</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ascii="宋体" w:hAnsi="宋体" w:cs="宋体"/>
                <w:color w:val="000000"/>
                <w:kern w:val="0"/>
                <w:sz w:val="24"/>
                <w:szCs w:val="24"/>
              </w:rPr>
              <w:t>2</w:t>
            </w:r>
          </w:p>
        </w:tc>
        <w:tc>
          <w:tcPr>
            <w:tcW w:w="4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ascii="宋体" w:hAnsi="宋体" w:cs="宋体"/>
                <w:color w:val="000000"/>
                <w:kern w:val="0"/>
                <w:sz w:val="24"/>
                <w:szCs w:val="24"/>
              </w:rPr>
              <w:t>3</w:t>
            </w:r>
          </w:p>
        </w:tc>
      </w:tr>
      <w:tr>
        <w:tblPrEx>
          <w:tblCellMar>
            <w:top w:w="15" w:type="dxa"/>
            <w:left w:w="15" w:type="dxa"/>
            <w:bottom w:w="15" w:type="dxa"/>
            <w:right w:w="15" w:type="dxa"/>
          </w:tblCellMar>
        </w:tblPrEx>
        <w:trPr>
          <w:trHeight w:val="440" w:hRule="atLeast"/>
        </w:trPr>
        <w:tc>
          <w:tcPr>
            <w:tcW w:w="4859" w:type="dxa"/>
            <w:gridSpan w:val="3"/>
            <w:tcBorders>
              <w:left w:val="single" w:color="000000" w:sz="12" w:space="0"/>
              <w:bottom w:val="single" w:color="000000" w:sz="4" w:space="0"/>
              <w:right w:val="single" w:color="000000" w:sz="4" w:space="0"/>
            </w:tcBorders>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合计</w:t>
            </w:r>
          </w:p>
        </w:tc>
        <w:tc>
          <w:tcPr>
            <w:tcW w:w="3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0</w:t>
            </w: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0</w:t>
            </w:r>
          </w:p>
        </w:tc>
        <w:tc>
          <w:tcPr>
            <w:tcW w:w="40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0</w:t>
            </w:r>
          </w:p>
        </w:tc>
      </w:tr>
      <w:tr>
        <w:tblPrEx>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olor w:val="000000"/>
                <w:sz w:val="24"/>
                <w:szCs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0"/>
                <w:szCs w:val="20"/>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r>
      <w:tr>
        <w:tblPrEx>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olor w:val="000000"/>
                <w:sz w:val="24"/>
                <w:szCs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r>
      <w:tr>
        <w:tblPrEx>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olor w:val="000000"/>
                <w:sz w:val="24"/>
                <w:szCs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0"/>
                <w:szCs w:val="20"/>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r>
      <w:tr>
        <w:tblPrEx>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olor w:val="000000"/>
                <w:sz w:val="24"/>
                <w:szCs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r>
      <w:tr>
        <w:tblPrEx>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olor w:val="000000"/>
                <w:sz w:val="24"/>
                <w:szCs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4"/>
                <w:szCs w:val="24"/>
              </w:rPr>
            </w:pPr>
          </w:p>
        </w:tc>
      </w:tr>
      <w:tr>
        <w:tblPrEx>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12" w:space="0"/>
              <w:right w:val="single" w:color="000000" w:sz="4" w:space="0"/>
            </w:tcBorders>
            <w:vAlign w:val="center"/>
          </w:tcPr>
          <w:p>
            <w:pPr>
              <w:jc w:val="center"/>
              <w:rPr>
                <w:rFonts w:ascii="宋体"/>
                <w:color w:val="000000"/>
                <w:sz w:val="24"/>
                <w:szCs w:val="24"/>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rPr>
                <w:rFonts w:ascii="宋体"/>
                <w:color w:val="000000"/>
                <w:sz w:val="24"/>
                <w:szCs w:val="24"/>
              </w:rPr>
            </w:pPr>
          </w:p>
        </w:tc>
        <w:tc>
          <w:tcPr>
            <w:tcW w:w="3242" w:type="dxa"/>
            <w:tcBorders>
              <w:top w:val="single" w:color="000000" w:sz="4" w:space="0"/>
              <w:left w:val="single" w:color="000000" w:sz="4" w:space="0"/>
              <w:bottom w:val="single" w:color="000000" w:sz="12" w:space="0"/>
              <w:right w:val="single" w:color="000000" w:sz="4" w:space="0"/>
            </w:tcBorders>
            <w:vAlign w:val="center"/>
          </w:tcPr>
          <w:p>
            <w:pPr>
              <w:rPr>
                <w:rFonts w:ascii="宋体"/>
                <w:color w:val="000000"/>
                <w:sz w:val="24"/>
                <w:szCs w:val="24"/>
              </w:rPr>
            </w:pPr>
          </w:p>
        </w:tc>
        <w:tc>
          <w:tcPr>
            <w:tcW w:w="1344" w:type="dxa"/>
            <w:tcBorders>
              <w:top w:val="single" w:color="000000" w:sz="4" w:space="0"/>
              <w:left w:val="single" w:color="000000" w:sz="4" w:space="0"/>
              <w:bottom w:val="single" w:color="000000" w:sz="12" w:space="0"/>
              <w:right w:val="single" w:color="000000" w:sz="4" w:space="0"/>
            </w:tcBorders>
            <w:vAlign w:val="center"/>
          </w:tcPr>
          <w:p>
            <w:pPr>
              <w:rPr>
                <w:rFonts w:ascii="宋体"/>
                <w:color w:val="000000"/>
                <w:sz w:val="24"/>
                <w:szCs w:val="24"/>
              </w:rPr>
            </w:pPr>
          </w:p>
        </w:tc>
        <w:tc>
          <w:tcPr>
            <w:tcW w:w="4075" w:type="dxa"/>
            <w:tcBorders>
              <w:top w:val="single" w:color="000000" w:sz="4" w:space="0"/>
              <w:left w:val="single" w:color="000000" w:sz="4" w:space="0"/>
              <w:bottom w:val="single" w:color="000000" w:sz="12" w:space="0"/>
              <w:right w:val="single" w:color="000000" w:sz="4" w:space="0"/>
            </w:tcBorders>
            <w:vAlign w:val="center"/>
          </w:tcPr>
          <w:p>
            <w:pPr>
              <w:rPr>
                <w:rFonts w:ascii="宋体"/>
                <w:color w:val="000000"/>
                <w:sz w:val="24"/>
                <w:szCs w:val="24"/>
              </w:rPr>
            </w:pPr>
          </w:p>
        </w:tc>
      </w:tr>
      <w:tr>
        <w:tblPrEx>
          <w:tblCellMar>
            <w:top w:w="15" w:type="dxa"/>
            <w:left w:w="15" w:type="dxa"/>
            <w:bottom w:w="15" w:type="dxa"/>
            <w:right w:w="15" w:type="dxa"/>
          </w:tblCellMar>
        </w:tblPrEx>
        <w:trPr>
          <w:trHeight w:val="798" w:hRule="atLeast"/>
        </w:trPr>
        <w:tc>
          <w:tcPr>
            <w:tcW w:w="13520" w:type="dxa"/>
            <w:gridSpan w:val="6"/>
            <w:tcBorders>
              <w:top w:val="single" w:color="000000" w:sz="12" w:space="0"/>
            </w:tcBorders>
            <w:vAlign w:val="center"/>
          </w:tcPr>
          <w:p>
            <w:pPr>
              <w:widowControl/>
              <w:jc w:val="left"/>
              <w:textAlignment w:val="center"/>
              <w:rPr>
                <w:rFonts w:ascii="宋体"/>
                <w:color w:val="000000"/>
                <w:sz w:val="24"/>
                <w:szCs w:val="24"/>
              </w:rPr>
            </w:pPr>
            <w:r>
              <w:rPr>
                <w:rFonts w:hint="eastAsia" w:ascii="宋体" w:hAnsi="宋体" w:cs="宋体"/>
                <w:color w:val="000000"/>
                <w:kern w:val="0"/>
                <w:sz w:val="24"/>
                <w:szCs w:val="24"/>
              </w:rPr>
              <w:t>注：柳州市政府热线“</w:t>
            </w:r>
            <w:r>
              <w:rPr>
                <w:rFonts w:ascii="宋体" w:hAnsi="宋体" w:cs="宋体"/>
                <w:color w:val="000000"/>
                <w:kern w:val="0"/>
                <w:sz w:val="24"/>
                <w:szCs w:val="24"/>
              </w:rPr>
              <w:t>12345</w:t>
            </w:r>
            <w:r>
              <w:rPr>
                <w:rFonts w:hint="eastAsia" w:ascii="宋体" w:hAnsi="宋体" w:cs="宋体"/>
                <w:color w:val="000000"/>
                <w:kern w:val="0"/>
                <w:sz w:val="24"/>
                <w:szCs w:val="24"/>
              </w:rPr>
              <w:t>”没有国有资本经营预算财政拨款收入，也没有国有资本经营预算财政拨款支出，故本表无数据。</w:t>
            </w:r>
          </w:p>
        </w:tc>
      </w:tr>
    </w:tbl>
    <w:p>
      <w:pPr>
        <w:spacing w:line="560" w:lineRule="exact"/>
        <w:ind w:firstLine="420"/>
        <w:sectPr>
          <w:pgSz w:w="16838" w:h="11906" w:orient="landscape"/>
          <w:pgMar w:top="1797" w:right="1440" w:bottom="1797" w:left="1440" w:header="851" w:footer="992" w:gutter="0"/>
          <w:pgNumType w:fmt="numberInDash"/>
          <w:cols w:space="720" w:num="1"/>
          <w:docGrid w:type="lines" w:linePitch="312" w:charSpace="0"/>
        </w:sectPr>
      </w:pPr>
    </w:p>
    <w:p>
      <w:pPr>
        <w:spacing w:line="580" w:lineRule="exact"/>
        <w:rPr>
          <w:rFonts w:ascii="仿宋_GB2312" w:eastAsia="仿宋_GB2312"/>
          <w:b/>
          <w:bCs/>
          <w:sz w:val="32"/>
          <w:szCs w:val="32"/>
        </w:rPr>
      </w:pPr>
      <w:r>
        <w:rPr>
          <w:rFonts w:hint="eastAsia" w:ascii="仿宋_GB2312" w:eastAsia="仿宋_GB2312" w:cs="仿宋_GB2312"/>
          <w:b/>
          <w:bCs/>
          <w:sz w:val="32"/>
          <w:szCs w:val="32"/>
        </w:rPr>
        <w:t>第三部分：</w:t>
      </w:r>
      <w:r>
        <w:rPr>
          <w:rFonts w:hint="eastAsia" w:ascii="仿宋_GB2312" w:hAnsi="黑体" w:eastAsia="仿宋_GB2312" w:cs="仿宋_GB2312"/>
          <w:b/>
          <w:bCs/>
          <w:color w:val="000000"/>
          <w:sz w:val="32"/>
          <w:szCs w:val="32"/>
        </w:rPr>
        <w:t>柳州市政府热线“</w:t>
      </w:r>
      <w:r>
        <w:rPr>
          <w:rFonts w:ascii="仿宋_GB2312" w:hAnsi="黑体" w:eastAsia="仿宋_GB2312" w:cs="仿宋_GB2312"/>
          <w:b/>
          <w:bCs/>
          <w:color w:val="000000"/>
          <w:sz w:val="32"/>
          <w:szCs w:val="32"/>
        </w:rPr>
        <w:t>12345</w:t>
      </w:r>
      <w:r>
        <w:rPr>
          <w:rFonts w:hint="eastAsia" w:ascii="仿宋_GB2312" w:hAnsi="黑体" w:eastAsia="仿宋_GB2312" w:cs="仿宋_GB2312"/>
          <w:b/>
          <w:bCs/>
          <w:color w:val="000000"/>
          <w:sz w:val="32"/>
          <w:szCs w:val="32"/>
        </w:rPr>
        <w:t>”</w:t>
      </w:r>
      <w:r>
        <w:rPr>
          <w:rFonts w:ascii="仿宋_GB2312" w:eastAsia="仿宋_GB2312" w:cs="仿宋_GB2312"/>
          <w:b/>
          <w:bCs/>
          <w:sz w:val="32"/>
          <w:szCs w:val="32"/>
        </w:rPr>
        <w:t>2020</w:t>
      </w:r>
      <w:r>
        <w:rPr>
          <w:rFonts w:hint="eastAsia" w:ascii="仿宋_GB2312" w:eastAsia="仿宋_GB2312" w:cs="仿宋_GB2312"/>
          <w:b/>
          <w:bCs/>
          <w:sz w:val="32"/>
          <w:szCs w:val="32"/>
        </w:rPr>
        <w:t>年度单位决算情况说明</w:t>
      </w:r>
    </w:p>
    <w:p>
      <w:pPr>
        <w:autoSpaceDE w:val="0"/>
        <w:autoSpaceDN w:val="0"/>
        <w:adjustRightInd w:val="0"/>
        <w:spacing w:line="580" w:lineRule="exact"/>
        <w:ind w:firstLine="643" w:firstLineChars="200"/>
        <w:jc w:val="left"/>
        <w:rPr>
          <w:rFonts w:ascii="仿宋_GB2312" w:eastAsia="仿宋_GB2312"/>
          <w:b/>
          <w:bCs/>
          <w:kern w:val="0"/>
          <w:sz w:val="32"/>
          <w:szCs w:val="32"/>
        </w:rPr>
      </w:pPr>
      <w:r>
        <w:rPr>
          <w:rFonts w:hint="eastAsia" w:ascii="仿宋_GB2312" w:eastAsia="仿宋_GB2312" w:cs="仿宋_GB2312"/>
          <w:b/>
          <w:bCs/>
          <w:kern w:val="0"/>
          <w:sz w:val="32"/>
          <w:szCs w:val="32"/>
        </w:rPr>
        <w:t>一、</w:t>
      </w:r>
      <w:r>
        <w:rPr>
          <w:rFonts w:eastAsia="仿宋_GB2312"/>
          <w:b/>
          <w:bCs/>
          <w:kern w:val="0"/>
          <w:sz w:val="32"/>
          <w:szCs w:val="32"/>
        </w:rPr>
        <w:t>2020</w:t>
      </w:r>
      <w:r>
        <w:rPr>
          <w:rFonts w:hint="eastAsia" w:ascii="仿宋_GB2312" w:eastAsia="仿宋_GB2312" w:cs="仿宋_GB2312"/>
          <w:b/>
          <w:bCs/>
          <w:kern w:val="0"/>
          <w:sz w:val="32"/>
          <w:szCs w:val="32"/>
        </w:rPr>
        <w:t>年度收入支出决算总体情况</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ascii="仿宋_GB2312" w:eastAsia="仿宋_GB2312" w:cs="仿宋_GB2312"/>
          <w:kern w:val="0"/>
          <w:sz w:val="32"/>
          <w:szCs w:val="32"/>
        </w:rPr>
        <w:t>2020</w:t>
      </w:r>
      <w:r>
        <w:rPr>
          <w:rFonts w:hint="eastAsia" w:ascii="仿宋_GB2312" w:eastAsia="仿宋_GB2312" w:cs="仿宋_GB2312"/>
          <w:kern w:val="0"/>
          <w:sz w:val="32"/>
          <w:szCs w:val="32"/>
        </w:rPr>
        <w:t>年度收入总计</w:t>
      </w:r>
      <w:r>
        <w:rPr>
          <w:rFonts w:ascii="仿宋_GB2312" w:eastAsia="仿宋_GB2312" w:cs="仿宋_GB2312"/>
          <w:kern w:val="0"/>
          <w:sz w:val="32"/>
          <w:szCs w:val="32"/>
        </w:rPr>
        <w:t>605.44</w:t>
      </w:r>
      <w:r>
        <w:rPr>
          <w:rFonts w:hint="eastAsia" w:ascii="仿宋_GB2312" w:eastAsia="仿宋_GB2312" w:cs="仿宋_GB2312"/>
          <w:kern w:val="0"/>
          <w:sz w:val="32"/>
          <w:szCs w:val="32"/>
        </w:rPr>
        <w:t>万元，支出总计</w:t>
      </w:r>
      <w:r>
        <w:rPr>
          <w:rFonts w:ascii="仿宋_GB2312" w:eastAsia="仿宋_GB2312" w:cs="仿宋_GB2312"/>
          <w:kern w:val="0"/>
          <w:sz w:val="32"/>
          <w:szCs w:val="32"/>
        </w:rPr>
        <w:t>587.26</w:t>
      </w:r>
      <w:r>
        <w:rPr>
          <w:rFonts w:hint="eastAsia" w:ascii="仿宋_GB2312" w:eastAsia="仿宋_GB2312" w:cs="仿宋_GB2312"/>
          <w:kern w:val="0"/>
          <w:sz w:val="32"/>
          <w:szCs w:val="32"/>
        </w:rPr>
        <w:t>万元，与</w:t>
      </w:r>
      <w:r>
        <w:rPr>
          <w:rFonts w:ascii="仿宋_GB2312" w:eastAsia="仿宋_GB2312" w:cs="仿宋_GB2312"/>
          <w:kern w:val="0"/>
          <w:sz w:val="32"/>
          <w:szCs w:val="32"/>
        </w:rPr>
        <w:t>2019</w:t>
      </w:r>
      <w:r>
        <w:rPr>
          <w:rFonts w:hint="eastAsia" w:ascii="仿宋_GB2312" w:eastAsia="仿宋_GB2312" w:cs="仿宋_GB2312"/>
          <w:kern w:val="0"/>
          <w:sz w:val="32"/>
          <w:szCs w:val="32"/>
        </w:rPr>
        <w:t>年相比，收、支分别减少</w:t>
      </w:r>
      <w:r>
        <w:rPr>
          <w:rFonts w:ascii="仿宋_GB2312" w:eastAsia="仿宋_GB2312" w:cs="仿宋_GB2312"/>
          <w:kern w:val="0"/>
          <w:sz w:val="32"/>
          <w:szCs w:val="32"/>
        </w:rPr>
        <w:t>17.17</w:t>
      </w:r>
      <w:r>
        <w:rPr>
          <w:rFonts w:hint="eastAsia" w:ascii="仿宋_GB2312" w:eastAsia="仿宋_GB2312" w:cs="仿宋_GB2312"/>
          <w:kern w:val="0"/>
          <w:sz w:val="32"/>
          <w:szCs w:val="32"/>
        </w:rPr>
        <w:t>万元、</w:t>
      </w:r>
      <w:r>
        <w:rPr>
          <w:rFonts w:ascii="仿宋_GB2312" w:eastAsia="仿宋_GB2312" w:cs="仿宋_GB2312"/>
          <w:kern w:val="0"/>
          <w:sz w:val="32"/>
          <w:szCs w:val="32"/>
        </w:rPr>
        <w:t>0.66</w:t>
      </w:r>
      <w:r>
        <w:rPr>
          <w:rFonts w:hint="eastAsia" w:ascii="仿宋_GB2312" w:eastAsia="仿宋_GB2312" w:cs="仿宋_GB2312"/>
          <w:kern w:val="0"/>
          <w:sz w:val="32"/>
          <w:szCs w:val="32"/>
        </w:rPr>
        <w:t>万元；分别下降</w:t>
      </w:r>
      <w:r>
        <w:rPr>
          <w:rFonts w:ascii="仿宋_GB2312" w:eastAsia="仿宋_GB2312" w:cs="仿宋_GB2312"/>
          <w:kern w:val="0"/>
          <w:sz w:val="32"/>
          <w:szCs w:val="32"/>
        </w:rPr>
        <w:t>2.76%</w:t>
      </w:r>
      <w:r>
        <w:rPr>
          <w:rFonts w:hint="eastAsia" w:ascii="仿宋_GB2312" w:eastAsia="仿宋_GB2312" w:cs="仿宋_GB2312"/>
          <w:kern w:val="0"/>
          <w:sz w:val="32"/>
          <w:szCs w:val="32"/>
        </w:rPr>
        <w:t>、</w:t>
      </w:r>
      <w:r>
        <w:rPr>
          <w:rFonts w:ascii="仿宋_GB2312" w:eastAsia="仿宋_GB2312" w:cs="仿宋_GB2312"/>
          <w:kern w:val="0"/>
          <w:sz w:val="32"/>
          <w:szCs w:val="32"/>
        </w:rPr>
        <w:t>0.11%</w:t>
      </w:r>
      <w:r>
        <w:rPr>
          <w:rFonts w:hint="eastAsia" w:ascii="仿宋_GB2312" w:eastAsia="仿宋_GB2312" w:cs="仿宋_GB2312"/>
          <w:kern w:val="0"/>
          <w:sz w:val="32"/>
          <w:szCs w:val="32"/>
        </w:rPr>
        <w:t>。</w:t>
      </w:r>
    </w:p>
    <w:p>
      <w:pPr>
        <w:autoSpaceDE w:val="0"/>
        <w:autoSpaceDN w:val="0"/>
        <w:adjustRightInd w:val="0"/>
        <w:spacing w:line="580" w:lineRule="exact"/>
        <w:ind w:firstLine="643" w:firstLineChars="200"/>
        <w:jc w:val="left"/>
        <w:rPr>
          <w:rFonts w:ascii="仿宋_GB2312" w:eastAsia="仿宋_GB2312"/>
          <w:b/>
          <w:bCs/>
          <w:kern w:val="0"/>
          <w:sz w:val="32"/>
          <w:szCs w:val="32"/>
        </w:rPr>
      </w:pPr>
      <w:r>
        <w:rPr>
          <w:rFonts w:hint="eastAsia" w:ascii="仿宋_GB2312" w:eastAsia="仿宋_GB2312" w:cs="仿宋_GB2312"/>
          <w:b/>
          <w:bCs/>
          <w:kern w:val="0"/>
          <w:sz w:val="32"/>
          <w:szCs w:val="32"/>
        </w:rPr>
        <w:t>二、</w:t>
      </w:r>
      <w:r>
        <w:rPr>
          <w:rFonts w:eastAsia="仿宋_GB2312"/>
          <w:b/>
          <w:bCs/>
          <w:kern w:val="0"/>
          <w:sz w:val="32"/>
          <w:szCs w:val="32"/>
        </w:rPr>
        <w:t>2020</w:t>
      </w:r>
      <w:r>
        <w:rPr>
          <w:rFonts w:hint="eastAsia" w:ascii="仿宋_GB2312" w:eastAsia="仿宋_GB2312" w:cs="仿宋_GB2312"/>
          <w:b/>
          <w:bCs/>
          <w:kern w:val="0"/>
          <w:sz w:val="32"/>
          <w:szCs w:val="32"/>
        </w:rPr>
        <w:t>年度收入决算情况</w:t>
      </w:r>
    </w:p>
    <w:p>
      <w:pPr>
        <w:autoSpaceDE w:val="0"/>
        <w:autoSpaceDN w:val="0"/>
        <w:adjustRightInd w:val="0"/>
        <w:spacing w:line="580" w:lineRule="exact"/>
        <w:ind w:firstLine="640" w:firstLineChars="200"/>
        <w:jc w:val="left"/>
        <w:rPr>
          <w:rFonts w:ascii="仿宋_GB2312" w:eastAsia="仿宋_GB2312"/>
          <w:b/>
          <w:bCs/>
          <w:kern w:val="0"/>
          <w:sz w:val="32"/>
          <w:szCs w:val="32"/>
        </w:rPr>
      </w:pPr>
      <w:r>
        <w:rPr>
          <w:rFonts w:hint="eastAsia" w:ascii="仿宋_GB2312" w:eastAsia="仿宋_GB2312" w:cs="仿宋_GB2312"/>
          <w:kern w:val="0"/>
          <w:sz w:val="32"/>
          <w:szCs w:val="32"/>
        </w:rPr>
        <w:t>本年收入总计</w:t>
      </w:r>
      <w:r>
        <w:rPr>
          <w:rFonts w:ascii="仿宋_GB2312" w:eastAsia="仿宋_GB2312" w:cs="仿宋_GB2312"/>
          <w:kern w:val="0"/>
          <w:sz w:val="32"/>
          <w:szCs w:val="32"/>
        </w:rPr>
        <w:t>605.44</w:t>
      </w:r>
      <w:r>
        <w:rPr>
          <w:rFonts w:hint="eastAsia" w:ascii="仿宋_GB2312" w:eastAsia="仿宋_GB2312" w:cs="仿宋_GB2312"/>
          <w:kern w:val="0"/>
          <w:sz w:val="32"/>
          <w:szCs w:val="32"/>
        </w:rPr>
        <w:t>万元</w:t>
      </w:r>
      <w:r>
        <w:rPr>
          <w:rFonts w:ascii="仿宋_GB2312" w:eastAsia="仿宋_GB2312"/>
          <w:kern w:val="0"/>
          <w:sz w:val="32"/>
          <w:szCs w:val="32"/>
        </w:rPr>
        <w:t> </w:t>
      </w:r>
      <w:r>
        <w:rPr>
          <w:rFonts w:hint="eastAsia" w:ascii="仿宋_GB2312" w:eastAsia="仿宋_GB2312" w:cs="仿宋_GB2312"/>
          <w:kern w:val="0"/>
          <w:sz w:val="32"/>
          <w:szCs w:val="32"/>
        </w:rPr>
        <w:t>，其中：一般公共预算财政拨款收入</w:t>
      </w:r>
      <w:r>
        <w:rPr>
          <w:rFonts w:ascii="仿宋_GB2312" w:eastAsia="仿宋_GB2312" w:cs="仿宋_GB2312"/>
          <w:kern w:val="0"/>
          <w:sz w:val="32"/>
          <w:szCs w:val="32"/>
        </w:rPr>
        <w:t>605.44</w:t>
      </w:r>
      <w:r>
        <w:rPr>
          <w:rFonts w:hint="eastAsia" w:ascii="仿宋_GB2312" w:eastAsia="仿宋_GB2312" w:cs="仿宋_GB2312"/>
          <w:kern w:val="0"/>
          <w:sz w:val="32"/>
          <w:szCs w:val="32"/>
        </w:rPr>
        <w:t>万元；占比</w:t>
      </w:r>
      <w:r>
        <w:rPr>
          <w:rFonts w:ascii="仿宋_GB2312" w:eastAsia="仿宋_GB2312" w:cs="仿宋_GB2312"/>
          <w:kern w:val="0"/>
          <w:sz w:val="32"/>
          <w:szCs w:val="32"/>
        </w:rPr>
        <w:t>100%</w:t>
      </w:r>
      <w:r>
        <w:rPr>
          <w:rFonts w:ascii="仿宋_GB2312" w:eastAsia="仿宋_GB2312"/>
          <w:kern w:val="0"/>
          <w:sz w:val="32"/>
          <w:szCs w:val="32"/>
        </w:rPr>
        <w:t> </w:t>
      </w:r>
      <w:r>
        <w:rPr>
          <w:rFonts w:hint="eastAsia" w:ascii="仿宋_GB2312" w:eastAsia="仿宋_GB2312" w:cs="仿宋_GB2312"/>
          <w:kern w:val="0"/>
          <w:sz w:val="32"/>
          <w:szCs w:val="32"/>
        </w:rPr>
        <w:t>；政府</w:t>
      </w:r>
      <w:r>
        <w:rPr>
          <w:rFonts w:hint="eastAsia" w:ascii="仿宋_GB2312" w:eastAsia="仿宋_GB2312" w:cs="仿宋_GB2312"/>
          <w:kern w:val="0"/>
          <w:sz w:val="32"/>
          <w:szCs w:val="32"/>
          <w:lang w:val="en-US" w:eastAsia="zh-CN"/>
        </w:rPr>
        <w:t>性</w:t>
      </w:r>
      <w:r>
        <w:rPr>
          <w:rFonts w:hint="eastAsia" w:ascii="仿宋_GB2312" w:eastAsia="仿宋_GB2312" w:cs="仿宋_GB2312"/>
          <w:kern w:val="0"/>
          <w:sz w:val="32"/>
          <w:szCs w:val="32"/>
        </w:rPr>
        <w:t>基金预算财政拨款收入</w:t>
      </w:r>
      <w:r>
        <w:rPr>
          <w:rFonts w:ascii="仿宋_GB2312" w:eastAsia="仿宋_GB2312" w:cs="仿宋_GB2312"/>
          <w:kern w:val="0"/>
          <w:sz w:val="32"/>
          <w:szCs w:val="32"/>
        </w:rPr>
        <w:t>0</w:t>
      </w:r>
      <w:r>
        <w:rPr>
          <w:rFonts w:hint="eastAsia" w:ascii="仿宋_GB2312" w:eastAsia="仿宋_GB2312" w:cs="仿宋_GB2312"/>
          <w:kern w:val="0"/>
          <w:sz w:val="32"/>
          <w:szCs w:val="32"/>
        </w:rPr>
        <w:t>万元；占比</w:t>
      </w:r>
      <w:r>
        <w:rPr>
          <w:rFonts w:ascii="仿宋_GB2312" w:eastAsia="仿宋_GB2312" w:cs="仿宋_GB2312"/>
          <w:kern w:val="0"/>
          <w:sz w:val="32"/>
          <w:szCs w:val="32"/>
        </w:rPr>
        <w:t>0</w:t>
      </w:r>
      <w:r>
        <w:rPr>
          <w:rFonts w:hint="eastAsia" w:ascii="仿宋_GB2312" w:eastAsia="仿宋_GB2312" w:cs="仿宋_GB2312"/>
          <w:kern w:val="0"/>
          <w:sz w:val="32"/>
          <w:szCs w:val="32"/>
        </w:rPr>
        <w:t>；上级补助收入</w:t>
      </w:r>
      <w:r>
        <w:rPr>
          <w:rFonts w:ascii="仿宋_GB2312" w:eastAsia="仿宋_GB2312" w:cs="仿宋_GB2312"/>
          <w:kern w:val="0"/>
          <w:sz w:val="32"/>
          <w:szCs w:val="32"/>
        </w:rPr>
        <w:t>0</w:t>
      </w:r>
      <w:r>
        <w:rPr>
          <w:rFonts w:hint="eastAsia" w:ascii="仿宋_GB2312" w:eastAsia="仿宋_GB2312" w:cs="仿宋_GB2312"/>
          <w:kern w:val="0"/>
          <w:sz w:val="32"/>
          <w:szCs w:val="32"/>
        </w:rPr>
        <w:t>万元，占比</w:t>
      </w:r>
      <w:r>
        <w:rPr>
          <w:rFonts w:ascii="仿宋_GB2312" w:eastAsia="仿宋_GB2312" w:cs="仿宋_GB2312"/>
          <w:kern w:val="0"/>
          <w:sz w:val="32"/>
          <w:szCs w:val="32"/>
        </w:rPr>
        <w:t>0</w:t>
      </w:r>
      <w:r>
        <w:rPr>
          <w:rFonts w:hint="eastAsia" w:ascii="仿宋_GB2312" w:eastAsia="仿宋_GB2312" w:cs="仿宋_GB2312"/>
          <w:kern w:val="0"/>
          <w:sz w:val="32"/>
          <w:szCs w:val="32"/>
        </w:rPr>
        <w:t>；事业收入</w:t>
      </w:r>
      <w:r>
        <w:rPr>
          <w:rFonts w:ascii="仿宋_GB2312" w:eastAsia="仿宋_GB2312" w:cs="仿宋_GB2312"/>
          <w:kern w:val="0"/>
          <w:sz w:val="32"/>
          <w:szCs w:val="32"/>
        </w:rPr>
        <w:t>0</w:t>
      </w:r>
      <w:r>
        <w:rPr>
          <w:rFonts w:hint="eastAsia" w:ascii="仿宋_GB2312" w:eastAsia="仿宋_GB2312" w:cs="仿宋_GB2312"/>
          <w:kern w:val="0"/>
          <w:sz w:val="32"/>
          <w:szCs w:val="32"/>
        </w:rPr>
        <w:t>万元，占比</w:t>
      </w:r>
      <w:r>
        <w:rPr>
          <w:rFonts w:ascii="仿宋_GB2312" w:eastAsia="仿宋_GB2312" w:cs="仿宋_GB2312"/>
          <w:kern w:val="0"/>
          <w:sz w:val="32"/>
          <w:szCs w:val="32"/>
        </w:rPr>
        <w:t xml:space="preserve">0 </w:t>
      </w:r>
      <w:r>
        <w:rPr>
          <w:rFonts w:hint="eastAsia" w:ascii="仿宋_GB2312" w:eastAsia="仿宋_GB2312" w:cs="仿宋_GB2312"/>
          <w:kern w:val="0"/>
          <w:sz w:val="32"/>
          <w:szCs w:val="32"/>
        </w:rPr>
        <w:t>；事业单位经营收入</w:t>
      </w:r>
      <w:r>
        <w:rPr>
          <w:rFonts w:ascii="仿宋_GB2312" w:eastAsia="仿宋_GB2312" w:cs="仿宋_GB2312"/>
          <w:kern w:val="0"/>
          <w:sz w:val="32"/>
          <w:szCs w:val="32"/>
        </w:rPr>
        <w:t>0</w:t>
      </w:r>
      <w:r>
        <w:rPr>
          <w:rFonts w:hint="eastAsia" w:ascii="仿宋_GB2312" w:eastAsia="仿宋_GB2312" w:cs="仿宋_GB2312"/>
          <w:kern w:val="0"/>
          <w:sz w:val="32"/>
          <w:szCs w:val="32"/>
        </w:rPr>
        <w:t>万元，占比</w:t>
      </w:r>
      <w:r>
        <w:rPr>
          <w:rFonts w:ascii="仿宋_GB2312" w:eastAsia="仿宋_GB2312" w:cs="仿宋_GB2312"/>
          <w:kern w:val="0"/>
          <w:sz w:val="32"/>
          <w:szCs w:val="32"/>
        </w:rPr>
        <w:t>0</w:t>
      </w:r>
      <w:r>
        <w:rPr>
          <w:rFonts w:hint="eastAsia" w:ascii="仿宋_GB2312" w:eastAsia="仿宋_GB2312" w:cs="仿宋_GB2312"/>
          <w:kern w:val="0"/>
          <w:sz w:val="32"/>
          <w:szCs w:val="32"/>
        </w:rPr>
        <w:t>。</w:t>
      </w:r>
    </w:p>
    <w:p>
      <w:pPr>
        <w:autoSpaceDE w:val="0"/>
        <w:autoSpaceDN w:val="0"/>
        <w:adjustRightInd w:val="0"/>
        <w:spacing w:line="580" w:lineRule="exact"/>
        <w:ind w:firstLine="643" w:firstLineChars="200"/>
        <w:jc w:val="left"/>
        <w:rPr>
          <w:rFonts w:ascii="仿宋_GB2312" w:eastAsia="仿宋_GB2312"/>
          <w:b/>
          <w:bCs/>
          <w:kern w:val="0"/>
          <w:sz w:val="32"/>
          <w:szCs w:val="32"/>
        </w:rPr>
      </w:pPr>
      <w:r>
        <w:rPr>
          <w:rFonts w:hint="eastAsia" w:ascii="仿宋_GB2312" w:eastAsia="仿宋_GB2312" w:cs="仿宋_GB2312"/>
          <w:b/>
          <w:bCs/>
          <w:kern w:val="0"/>
          <w:sz w:val="32"/>
          <w:szCs w:val="32"/>
        </w:rPr>
        <w:t>三、</w:t>
      </w:r>
      <w:r>
        <w:rPr>
          <w:rFonts w:eastAsia="仿宋_GB2312"/>
          <w:b/>
          <w:bCs/>
          <w:kern w:val="0"/>
          <w:sz w:val="32"/>
          <w:szCs w:val="32"/>
        </w:rPr>
        <w:t>2020</w:t>
      </w:r>
      <w:r>
        <w:rPr>
          <w:rFonts w:hint="eastAsia" w:ascii="仿宋_GB2312" w:eastAsia="仿宋_GB2312" w:cs="仿宋_GB2312"/>
          <w:b/>
          <w:bCs/>
          <w:kern w:val="0"/>
          <w:sz w:val="32"/>
          <w:szCs w:val="32"/>
        </w:rPr>
        <w:t>年度支出决算情况</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本年支出合计</w:t>
      </w:r>
      <w:r>
        <w:rPr>
          <w:rFonts w:ascii="仿宋_GB2312" w:eastAsia="仿宋_GB2312" w:cs="仿宋_GB2312"/>
          <w:kern w:val="0"/>
          <w:sz w:val="32"/>
          <w:szCs w:val="32"/>
        </w:rPr>
        <w:t>587.26</w:t>
      </w:r>
      <w:r>
        <w:rPr>
          <w:rFonts w:hint="eastAsia" w:ascii="仿宋_GB2312" w:eastAsia="仿宋_GB2312" w:cs="仿宋_GB2312"/>
          <w:kern w:val="0"/>
          <w:sz w:val="32"/>
          <w:szCs w:val="32"/>
        </w:rPr>
        <w:t>万元，其中：基本支出</w:t>
      </w:r>
      <w:r>
        <w:rPr>
          <w:rFonts w:ascii="仿宋_GB2312" w:eastAsia="仿宋_GB2312" w:cs="仿宋_GB2312"/>
          <w:kern w:val="0"/>
          <w:sz w:val="32"/>
          <w:szCs w:val="32"/>
        </w:rPr>
        <w:t>158.52</w:t>
      </w:r>
      <w:r>
        <w:rPr>
          <w:rFonts w:hint="eastAsia" w:ascii="仿宋_GB2312" w:eastAsia="仿宋_GB2312" w:cs="仿宋_GB2312"/>
          <w:kern w:val="0"/>
          <w:sz w:val="32"/>
          <w:szCs w:val="32"/>
        </w:rPr>
        <w:t>万元，占</w:t>
      </w:r>
      <w:r>
        <w:rPr>
          <w:rFonts w:ascii="仿宋_GB2312" w:eastAsia="仿宋_GB2312" w:cs="仿宋_GB2312"/>
          <w:kern w:val="0"/>
          <w:sz w:val="32"/>
          <w:szCs w:val="32"/>
        </w:rPr>
        <w:t>26.99%</w:t>
      </w:r>
      <w:r>
        <w:rPr>
          <w:rFonts w:hint="eastAsia" w:ascii="仿宋_GB2312" w:eastAsia="仿宋_GB2312" w:cs="仿宋_GB2312"/>
          <w:kern w:val="0"/>
          <w:sz w:val="32"/>
          <w:szCs w:val="32"/>
        </w:rPr>
        <w:t>；项目支出</w:t>
      </w:r>
      <w:r>
        <w:rPr>
          <w:rFonts w:ascii="仿宋_GB2312" w:eastAsia="仿宋_GB2312" w:cs="仿宋_GB2312"/>
          <w:kern w:val="0"/>
          <w:sz w:val="32"/>
          <w:szCs w:val="32"/>
        </w:rPr>
        <w:t>428.74</w:t>
      </w:r>
      <w:r>
        <w:rPr>
          <w:rFonts w:hint="eastAsia" w:ascii="仿宋_GB2312" w:eastAsia="仿宋_GB2312" w:cs="仿宋_GB2312"/>
          <w:kern w:val="0"/>
          <w:sz w:val="32"/>
          <w:szCs w:val="32"/>
        </w:rPr>
        <w:t>万元，占</w:t>
      </w:r>
      <w:r>
        <w:rPr>
          <w:rFonts w:ascii="仿宋_GB2312" w:eastAsia="仿宋_GB2312" w:cs="仿宋_GB2312"/>
          <w:kern w:val="0"/>
          <w:sz w:val="32"/>
          <w:szCs w:val="32"/>
        </w:rPr>
        <w:t>73.01%</w:t>
      </w:r>
      <w:r>
        <w:rPr>
          <w:rFonts w:hint="eastAsia" w:ascii="仿宋_GB2312" w:eastAsia="仿宋_GB2312" w:cs="仿宋_GB2312"/>
          <w:kern w:val="0"/>
          <w:sz w:val="32"/>
          <w:szCs w:val="32"/>
        </w:rPr>
        <w:t>；经营支出</w:t>
      </w:r>
      <w:r>
        <w:rPr>
          <w:rFonts w:ascii="仿宋_GB2312" w:eastAsia="仿宋_GB2312" w:cs="仿宋_GB2312"/>
          <w:kern w:val="0"/>
          <w:sz w:val="32"/>
          <w:szCs w:val="32"/>
        </w:rPr>
        <w:t>0</w:t>
      </w:r>
      <w:r>
        <w:rPr>
          <w:rFonts w:hint="eastAsia" w:ascii="仿宋_GB2312" w:eastAsia="仿宋_GB2312" w:cs="仿宋_GB2312"/>
          <w:kern w:val="0"/>
          <w:sz w:val="32"/>
          <w:szCs w:val="32"/>
        </w:rPr>
        <w:t>万元，占</w:t>
      </w:r>
      <w:r>
        <w:rPr>
          <w:rFonts w:ascii="仿宋_GB2312" w:eastAsia="仿宋_GB2312" w:cs="仿宋_GB2312"/>
          <w:kern w:val="0"/>
          <w:sz w:val="32"/>
          <w:szCs w:val="32"/>
        </w:rPr>
        <w:t>0%</w:t>
      </w:r>
      <w:r>
        <w:rPr>
          <w:rFonts w:hint="eastAsia" w:ascii="仿宋_GB2312" w:eastAsia="仿宋_GB2312" w:cs="仿宋_GB2312"/>
          <w:kern w:val="0"/>
          <w:sz w:val="32"/>
          <w:szCs w:val="32"/>
        </w:rPr>
        <w:t>。</w:t>
      </w:r>
    </w:p>
    <w:p>
      <w:pPr>
        <w:autoSpaceDE w:val="0"/>
        <w:autoSpaceDN w:val="0"/>
        <w:adjustRightInd w:val="0"/>
        <w:spacing w:line="580" w:lineRule="exact"/>
        <w:ind w:firstLine="643" w:firstLineChars="200"/>
        <w:jc w:val="left"/>
        <w:rPr>
          <w:rFonts w:ascii="仿宋_GB2312" w:eastAsia="仿宋_GB2312"/>
          <w:b/>
          <w:bCs/>
          <w:kern w:val="0"/>
          <w:sz w:val="32"/>
          <w:szCs w:val="32"/>
        </w:rPr>
      </w:pPr>
      <w:r>
        <w:rPr>
          <w:rFonts w:hint="eastAsia" w:ascii="仿宋_GB2312" w:eastAsia="仿宋_GB2312" w:cs="仿宋_GB2312"/>
          <w:b/>
          <w:bCs/>
          <w:kern w:val="0"/>
          <w:sz w:val="32"/>
          <w:szCs w:val="32"/>
        </w:rPr>
        <w:t>四、</w:t>
      </w:r>
      <w:r>
        <w:rPr>
          <w:rFonts w:eastAsia="仿宋_GB2312"/>
          <w:b/>
          <w:bCs/>
          <w:kern w:val="0"/>
          <w:sz w:val="32"/>
          <w:szCs w:val="32"/>
        </w:rPr>
        <w:t>2020</w:t>
      </w:r>
      <w:r>
        <w:rPr>
          <w:rFonts w:hint="eastAsia" w:ascii="仿宋_GB2312" w:eastAsia="仿宋_GB2312" w:cs="仿宋_GB2312"/>
          <w:b/>
          <w:bCs/>
          <w:kern w:val="0"/>
          <w:sz w:val="32"/>
          <w:szCs w:val="32"/>
        </w:rPr>
        <w:t>年度财政拨款收入支出决算情况</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本单位</w:t>
      </w:r>
      <w:r>
        <w:rPr>
          <w:rFonts w:ascii="仿宋_GB2312" w:eastAsia="仿宋_GB2312" w:cs="仿宋_GB2312"/>
          <w:kern w:val="0"/>
          <w:sz w:val="32"/>
          <w:szCs w:val="32"/>
        </w:rPr>
        <w:t>2020</w:t>
      </w:r>
      <w:r>
        <w:rPr>
          <w:rFonts w:hint="eastAsia" w:ascii="仿宋_GB2312" w:eastAsia="仿宋_GB2312" w:cs="仿宋_GB2312"/>
          <w:kern w:val="0"/>
          <w:sz w:val="32"/>
          <w:szCs w:val="32"/>
        </w:rPr>
        <w:t>年度财政拨款收、支总决算</w:t>
      </w:r>
      <w:r>
        <w:rPr>
          <w:rFonts w:ascii="仿宋_GB2312" w:eastAsia="仿宋_GB2312" w:cs="仿宋_GB2312"/>
          <w:kern w:val="0"/>
          <w:sz w:val="32"/>
          <w:szCs w:val="32"/>
        </w:rPr>
        <w:t>605.44</w:t>
      </w:r>
      <w:r>
        <w:rPr>
          <w:rFonts w:hint="eastAsia" w:ascii="仿宋_GB2312" w:eastAsia="仿宋_GB2312" w:cs="仿宋_GB2312"/>
          <w:kern w:val="0"/>
          <w:sz w:val="32"/>
          <w:szCs w:val="32"/>
        </w:rPr>
        <w:t>万元、</w:t>
      </w:r>
      <w:r>
        <w:rPr>
          <w:rFonts w:ascii="仿宋_GB2312" w:eastAsia="仿宋_GB2312" w:cs="仿宋_GB2312"/>
          <w:kern w:val="0"/>
          <w:sz w:val="32"/>
          <w:szCs w:val="32"/>
        </w:rPr>
        <w:t>587.26</w:t>
      </w:r>
      <w:r>
        <w:rPr>
          <w:rFonts w:hint="eastAsia" w:ascii="仿宋_GB2312" w:eastAsia="仿宋_GB2312" w:cs="仿宋_GB2312"/>
          <w:kern w:val="0"/>
          <w:sz w:val="32"/>
          <w:szCs w:val="32"/>
        </w:rPr>
        <w:t>万元。与</w:t>
      </w:r>
      <w:r>
        <w:rPr>
          <w:rFonts w:ascii="仿宋_GB2312" w:eastAsia="仿宋_GB2312" w:cs="仿宋_GB2312"/>
          <w:kern w:val="0"/>
          <w:sz w:val="32"/>
          <w:szCs w:val="32"/>
        </w:rPr>
        <w:t>2019</w:t>
      </w:r>
      <w:r>
        <w:rPr>
          <w:rFonts w:hint="eastAsia" w:ascii="仿宋_GB2312" w:eastAsia="仿宋_GB2312" w:cs="仿宋_GB2312"/>
          <w:kern w:val="0"/>
          <w:sz w:val="32"/>
          <w:szCs w:val="32"/>
        </w:rPr>
        <w:t>年相比，财政拨款收、支总计各减少</w:t>
      </w:r>
      <w:r>
        <w:rPr>
          <w:rFonts w:ascii="仿宋_GB2312" w:eastAsia="仿宋_GB2312" w:cs="仿宋_GB2312"/>
          <w:kern w:val="0"/>
          <w:sz w:val="32"/>
          <w:szCs w:val="32"/>
        </w:rPr>
        <w:t>17.17</w:t>
      </w:r>
      <w:r>
        <w:rPr>
          <w:rFonts w:hint="eastAsia" w:ascii="仿宋_GB2312" w:eastAsia="仿宋_GB2312" w:cs="仿宋_GB2312"/>
          <w:kern w:val="0"/>
          <w:sz w:val="32"/>
          <w:szCs w:val="32"/>
        </w:rPr>
        <w:t>万元、</w:t>
      </w:r>
      <w:r>
        <w:rPr>
          <w:rFonts w:ascii="仿宋_GB2312" w:eastAsia="仿宋_GB2312" w:cs="仿宋_GB2312"/>
          <w:kern w:val="0"/>
          <w:sz w:val="32"/>
          <w:szCs w:val="32"/>
        </w:rPr>
        <w:t>0.66</w:t>
      </w:r>
      <w:r>
        <w:rPr>
          <w:rFonts w:hint="eastAsia" w:ascii="仿宋_GB2312" w:eastAsia="仿宋_GB2312" w:cs="仿宋_GB2312"/>
          <w:kern w:val="0"/>
          <w:sz w:val="32"/>
          <w:szCs w:val="32"/>
        </w:rPr>
        <w:t>万元；分别下降</w:t>
      </w:r>
      <w:r>
        <w:rPr>
          <w:rFonts w:ascii="仿宋_GB2312" w:eastAsia="仿宋_GB2312" w:cs="仿宋_GB2312"/>
          <w:kern w:val="0"/>
          <w:sz w:val="32"/>
          <w:szCs w:val="32"/>
        </w:rPr>
        <w:t>2.76%</w:t>
      </w:r>
      <w:r>
        <w:rPr>
          <w:rFonts w:hint="eastAsia" w:ascii="仿宋_GB2312" w:eastAsia="仿宋_GB2312" w:cs="仿宋_GB2312"/>
          <w:kern w:val="0"/>
          <w:sz w:val="32"/>
          <w:szCs w:val="32"/>
        </w:rPr>
        <w:t>、</w:t>
      </w:r>
      <w:r>
        <w:rPr>
          <w:rFonts w:ascii="仿宋_GB2312" w:eastAsia="仿宋_GB2312" w:cs="仿宋_GB2312"/>
          <w:kern w:val="0"/>
          <w:sz w:val="32"/>
          <w:szCs w:val="32"/>
        </w:rPr>
        <w:t>0.11%</w:t>
      </w:r>
      <w:r>
        <w:rPr>
          <w:rFonts w:hint="eastAsia" w:ascii="仿宋_GB2312" w:eastAsia="仿宋_GB2312" w:cs="仿宋_GB2312"/>
          <w:kern w:val="0"/>
          <w:sz w:val="32"/>
          <w:szCs w:val="32"/>
        </w:rPr>
        <w:t>。</w:t>
      </w:r>
    </w:p>
    <w:p>
      <w:pPr>
        <w:autoSpaceDE w:val="0"/>
        <w:autoSpaceDN w:val="0"/>
        <w:adjustRightInd w:val="0"/>
        <w:spacing w:line="580" w:lineRule="exact"/>
        <w:ind w:firstLine="643" w:firstLineChars="200"/>
        <w:jc w:val="left"/>
        <w:rPr>
          <w:rFonts w:eastAsia="仿宋_GB2312"/>
          <w:b/>
          <w:bCs/>
          <w:kern w:val="0"/>
          <w:sz w:val="32"/>
          <w:szCs w:val="32"/>
        </w:rPr>
      </w:pPr>
      <w:r>
        <w:rPr>
          <w:rFonts w:hint="eastAsia" w:ascii="仿宋_GB2312" w:eastAsia="仿宋_GB2312" w:cs="仿宋_GB2312"/>
          <w:b/>
          <w:bCs/>
          <w:kern w:val="0"/>
          <w:sz w:val="32"/>
          <w:szCs w:val="32"/>
        </w:rPr>
        <w:t>五、</w:t>
      </w:r>
      <w:r>
        <w:rPr>
          <w:rFonts w:eastAsia="仿宋_GB2312"/>
          <w:b/>
          <w:bCs/>
          <w:kern w:val="0"/>
          <w:sz w:val="32"/>
          <w:szCs w:val="32"/>
        </w:rPr>
        <w:t>2020</w:t>
      </w:r>
      <w:r>
        <w:rPr>
          <w:rFonts w:hint="eastAsia" w:eastAsia="仿宋_GB2312" w:cs="仿宋_GB2312"/>
          <w:b/>
          <w:bCs/>
          <w:kern w:val="0"/>
          <w:sz w:val="32"/>
          <w:szCs w:val="32"/>
        </w:rPr>
        <w:t>年度一般公共预算财政拨款支出决算情况</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（一）财政拨款支出决算情况。</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单位</w:t>
      </w:r>
      <w:r>
        <w:rPr>
          <w:rFonts w:ascii="仿宋_GB2312" w:eastAsia="仿宋_GB2312" w:cs="仿宋_GB2312"/>
          <w:kern w:val="0"/>
          <w:sz w:val="32"/>
          <w:szCs w:val="32"/>
        </w:rPr>
        <w:t>2020</w:t>
      </w:r>
      <w:r>
        <w:rPr>
          <w:rFonts w:hint="eastAsia" w:ascii="仿宋_GB2312" w:eastAsia="仿宋_GB2312" w:cs="仿宋_GB2312"/>
          <w:kern w:val="0"/>
          <w:sz w:val="32"/>
          <w:szCs w:val="32"/>
        </w:rPr>
        <w:t>年度财政拨款支出</w:t>
      </w:r>
      <w:r>
        <w:rPr>
          <w:rFonts w:ascii="仿宋_GB2312" w:eastAsia="仿宋_GB2312" w:cs="仿宋_GB2312"/>
          <w:kern w:val="0"/>
          <w:sz w:val="32"/>
          <w:szCs w:val="32"/>
        </w:rPr>
        <w:t xml:space="preserve"> 587.26 </w:t>
      </w:r>
      <w:r>
        <w:rPr>
          <w:rFonts w:hint="eastAsia" w:ascii="仿宋_GB2312" w:eastAsia="仿宋_GB2312" w:cs="仿宋_GB2312"/>
          <w:kern w:val="0"/>
          <w:sz w:val="32"/>
          <w:szCs w:val="32"/>
        </w:rPr>
        <w:t>万元，占本年支出合计的</w:t>
      </w:r>
      <w:r>
        <w:rPr>
          <w:rFonts w:ascii="仿宋_GB2312" w:eastAsia="仿宋_GB2312" w:cs="仿宋_GB2312"/>
          <w:kern w:val="0"/>
          <w:sz w:val="32"/>
          <w:szCs w:val="32"/>
        </w:rPr>
        <w:t xml:space="preserve"> 100%</w:t>
      </w:r>
      <w:r>
        <w:rPr>
          <w:rFonts w:hint="eastAsia" w:ascii="仿宋_GB2312" w:eastAsia="仿宋_GB2312" w:cs="仿宋_GB2312"/>
          <w:kern w:val="0"/>
          <w:sz w:val="32"/>
          <w:szCs w:val="32"/>
        </w:rPr>
        <w:t>。与</w:t>
      </w:r>
      <w:r>
        <w:rPr>
          <w:rFonts w:ascii="仿宋_GB2312" w:eastAsia="仿宋_GB2312" w:cs="仿宋_GB2312"/>
          <w:kern w:val="0"/>
          <w:sz w:val="32"/>
          <w:szCs w:val="32"/>
        </w:rPr>
        <w:t xml:space="preserve"> 2019 </w:t>
      </w:r>
      <w:r>
        <w:rPr>
          <w:rFonts w:hint="eastAsia" w:ascii="仿宋_GB2312" w:eastAsia="仿宋_GB2312" w:cs="仿宋_GB2312"/>
          <w:kern w:val="0"/>
          <w:sz w:val="32"/>
          <w:szCs w:val="32"/>
        </w:rPr>
        <w:t>年相比，财政拨款支出减少</w:t>
      </w:r>
      <w:r>
        <w:rPr>
          <w:rFonts w:ascii="仿宋_GB2312" w:eastAsia="仿宋_GB2312" w:cs="仿宋_GB2312"/>
          <w:kern w:val="0"/>
          <w:sz w:val="32"/>
          <w:szCs w:val="32"/>
        </w:rPr>
        <w:t>0.66</w:t>
      </w:r>
      <w:r>
        <w:rPr>
          <w:rFonts w:hint="eastAsia" w:ascii="仿宋_GB2312" w:eastAsia="仿宋_GB2312" w:cs="仿宋_GB2312"/>
          <w:kern w:val="0"/>
          <w:sz w:val="32"/>
          <w:szCs w:val="32"/>
        </w:rPr>
        <w:t>万元，下降</w:t>
      </w:r>
      <w:r>
        <w:rPr>
          <w:rFonts w:ascii="仿宋_GB2312" w:eastAsia="仿宋_GB2312" w:cs="仿宋_GB2312"/>
          <w:kern w:val="0"/>
          <w:sz w:val="32"/>
          <w:szCs w:val="32"/>
        </w:rPr>
        <w:t>0.11%</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（二）财政拨款支出决算结构情况</w:t>
      </w:r>
    </w:p>
    <w:p>
      <w:pPr>
        <w:autoSpaceDE w:val="0"/>
        <w:autoSpaceDN w:val="0"/>
        <w:adjustRightInd w:val="0"/>
        <w:spacing w:line="580" w:lineRule="exact"/>
        <w:jc w:val="left"/>
        <w:rPr>
          <w:rFonts w:ascii="仿宋_GB2312" w:eastAsia="仿宋_GB2312"/>
          <w:kern w:val="0"/>
          <w:sz w:val="32"/>
          <w:szCs w:val="32"/>
        </w:rPr>
      </w:pPr>
      <w:r>
        <w:rPr>
          <w:rFonts w:ascii="仿宋_GB2312" w:eastAsia="仿宋_GB2312" w:cs="仿宋_GB2312"/>
          <w:kern w:val="0"/>
          <w:sz w:val="32"/>
          <w:szCs w:val="32"/>
        </w:rPr>
        <w:t xml:space="preserve">     2020</w:t>
      </w:r>
      <w:r>
        <w:rPr>
          <w:rFonts w:hint="eastAsia" w:ascii="仿宋_GB2312" w:eastAsia="仿宋_GB2312" w:cs="仿宋_GB2312"/>
          <w:kern w:val="0"/>
          <w:sz w:val="32"/>
          <w:szCs w:val="32"/>
        </w:rPr>
        <w:t>年度财政拨款支出</w:t>
      </w:r>
      <w:r>
        <w:rPr>
          <w:rFonts w:ascii="仿宋_GB2312" w:eastAsia="仿宋_GB2312" w:cs="仿宋_GB2312"/>
          <w:kern w:val="0"/>
          <w:sz w:val="32"/>
          <w:szCs w:val="32"/>
        </w:rPr>
        <w:t xml:space="preserve"> 587.26 </w:t>
      </w:r>
      <w:r>
        <w:rPr>
          <w:rFonts w:hint="eastAsia" w:ascii="仿宋_GB2312" w:eastAsia="仿宋_GB2312" w:cs="仿宋_GB2312"/>
          <w:kern w:val="0"/>
          <w:sz w:val="32"/>
          <w:szCs w:val="32"/>
        </w:rPr>
        <w:t>万元，主要用于以下方面：一般公共服务（类）支出</w:t>
      </w:r>
      <w:r>
        <w:rPr>
          <w:rFonts w:ascii="仿宋_GB2312" w:eastAsia="仿宋_GB2312" w:cs="仿宋_GB2312"/>
          <w:kern w:val="0"/>
          <w:sz w:val="32"/>
          <w:szCs w:val="32"/>
        </w:rPr>
        <w:t xml:space="preserve"> 550.42</w:t>
      </w:r>
      <w:r>
        <w:rPr>
          <w:rFonts w:hint="eastAsia" w:ascii="仿宋_GB2312" w:eastAsia="仿宋_GB2312" w:cs="仿宋_GB2312"/>
          <w:kern w:val="0"/>
          <w:sz w:val="32"/>
          <w:szCs w:val="32"/>
        </w:rPr>
        <w:t>万元，占</w:t>
      </w:r>
      <w:r>
        <w:rPr>
          <w:rFonts w:ascii="仿宋_GB2312" w:eastAsia="仿宋_GB2312" w:cs="仿宋_GB2312"/>
          <w:kern w:val="0"/>
          <w:sz w:val="32"/>
          <w:szCs w:val="32"/>
        </w:rPr>
        <w:t>93.73%</w:t>
      </w: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社会保障和就业（类）支出</w:t>
      </w:r>
      <w:r>
        <w:rPr>
          <w:rFonts w:ascii="仿宋_GB2312" w:eastAsia="仿宋_GB2312" w:cs="仿宋_GB2312"/>
          <w:kern w:val="0"/>
          <w:sz w:val="32"/>
          <w:szCs w:val="32"/>
        </w:rPr>
        <w:t>17.61</w:t>
      </w:r>
      <w:r>
        <w:rPr>
          <w:rFonts w:hint="eastAsia" w:ascii="仿宋_GB2312" w:eastAsia="仿宋_GB2312" w:cs="仿宋_GB2312"/>
          <w:kern w:val="0"/>
          <w:sz w:val="32"/>
          <w:szCs w:val="32"/>
        </w:rPr>
        <w:t>万元，占</w:t>
      </w:r>
      <w:r>
        <w:rPr>
          <w:rFonts w:ascii="仿宋_GB2312" w:eastAsia="仿宋_GB2312" w:cs="仿宋_GB2312"/>
          <w:kern w:val="0"/>
          <w:sz w:val="32"/>
          <w:szCs w:val="32"/>
        </w:rPr>
        <w:t>3.00%</w:t>
      </w:r>
      <w:r>
        <w:rPr>
          <w:rFonts w:hint="eastAsia" w:ascii="仿宋_GB2312" w:eastAsia="仿宋_GB2312" w:cs="仿宋_GB2312"/>
          <w:kern w:val="0"/>
          <w:sz w:val="32"/>
          <w:szCs w:val="32"/>
        </w:rPr>
        <w:t>；卫生健康支出支出</w:t>
      </w:r>
      <w:r>
        <w:rPr>
          <w:rFonts w:ascii="仿宋_GB2312" w:eastAsia="仿宋_GB2312" w:cs="仿宋_GB2312"/>
          <w:kern w:val="0"/>
          <w:sz w:val="32"/>
          <w:szCs w:val="32"/>
        </w:rPr>
        <w:t>9.24</w:t>
      </w:r>
      <w:r>
        <w:rPr>
          <w:rFonts w:hint="eastAsia" w:ascii="仿宋_GB2312" w:eastAsia="仿宋_GB2312" w:cs="仿宋_GB2312"/>
          <w:kern w:val="0"/>
          <w:sz w:val="32"/>
          <w:szCs w:val="32"/>
        </w:rPr>
        <w:t>万元，占</w:t>
      </w:r>
      <w:r>
        <w:rPr>
          <w:rFonts w:ascii="仿宋_GB2312" w:eastAsia="仿宋_GB2312" w:cs="仿宋_GB2312"/>
          <w:kern w:val="0"/>
          <w:sz w:val="32"/>
          <w:szCs w:val="32"/>
        </w:rPr>
        <w:t>1.57%</w:t>
      </w:r>
      <w:r>
        <w:rPr>
          <w:rFonts w:hint="eastAsia" w:ascii="仿宋_GB2312" w:eastAsia="仿宋_GB2312" w:cs="仿宋_GB2312"/>
          <w:kern w:val="0"/>
          <w:sz w:val="32"/>
          <w:szCs w:val="32"/>
        </w:rPr>
        <w:t>；住房保障（类）支出</w:t>
      </w:r>
      <w:r>
        <w:rPr>
          <w:rFonts w:ascii="仿宋_GB2312" w:eastAsia="仿宋_GB2312" w:cs="仿宋_GB2312"/>
          <w:kern w:val="0"/>
          <w:sz w:val="32"/>
          <w:szCs w:val="32"/>
        </w:rPr>
        <w:t>9.98</w:t>
      </w:r>
      <w:r>
        <w:rPr>
          <w:rFonts w:hint="eastAsia" w:ascii="仿宋_GB2312" w:eastAsia="仿宋_GB2312" w:cs="仿宋_GB2312"/>
          <w:kern w:val="0"/>
          <w:sz w:val="32"/>
          <w:szCs w:val="32"/>
        </w:rPr>
        <w:t>万元，占</w:t>
      </w:r>
      <w:r>
        <w:rPr>
          <w:rFonts w:ascii="仿宋_GB2312" w:eastAsia="仿宋_GB2312" w:cs="仿宋_GB2312"/>
          <w:kern w:val="0"/>
          <w:sz w:val="32"/>
          <w:szCs w:val="32"/>
        </w:rPr>
        <w:t>1.70%</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（三）财政拨款支出决算具体情况</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ascii="仿宋_GB2312" w:eastAsia="仿宋_GB2312" w:cs="仿宋_GB2312"/>
          <w:kern w:val="0"/>
          <w:sz w:val="32"/>
          <w:szCs w:val="32"/>
        </w:rPr>
        <w:t xml:space="preserve"> 2020 </w:t>
      </w:r>
      <w:r>
        <w:rPr>
          <w:rFonts w:hint="eastAsia" w:ascii="仿宋_GB2312" w:eastAsia="仿宋_GB2312" w:cs="仿宋_GB2312"/>
          <w:kern w:val="0"/>
          <w:sz w:val="32"/>
          <w:szCs w:val="32"/>
        </w:rPr>
        <w:t>年度财政拨款支出年初预算为</w:t>
      </w:r>
      <w:r>
        <w:rPr>
          <w:rFonts w:ascii="仿宋_GB2312" w:eastAsia="仿宋_GB2312" w:cs="仿宋_GB2312"/>
          <w:kern w:val="0"/>
          <w:sz w:val="32"/>
          <w:szCs w:val="32"/>
        </w:rPr>
        <w:t>654.77</w:t>
      </w:r>
      <w:r>
        <w:rPr>
          <w:rFonts w:hint="eastAsia" w:ascii="仿宋_GB2312" w:eastAsia="仿宋_GB2312" w:cs="仿宋_GB2312"/>
          <w:kern w:val="0"/>
          <w:sz w:val="32"/>
          <w:szCs w:val="32"/>
        </w:rPr>
        <w:t>万元，支出决算为</w:t>
      </w:r>
      <w:r>
        <w:rPr>
          <w:rFonts w:ascii="仿宋_GB2312" w:eastAsia="仿宋_GB2312" w:cs="仿宋_GB2312"/>
          <w:kern w:val="0"/>
          <w:sz w:val="32"/>
          <w:szCs w:val="32"/>
        </w:rPr>
        <w:t>587.26</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89.69%</w:t>
      </w:r>
      <w:r>
        <w:rPr>
          <w:rFonts w:hint="eastAsia" w:ascii="仿宋_GB2312" w:eastAsia="仿宋_GB2312" w:cs="仿宋_GB2312"/>
          <w:kern w:val="0"/>
          <w:sz w:val="32"/>
          <w:szCs w:val="32"/>
        </w:rPr>
        <w:t>。决算数小于预算数的主要原因：对接自治区系统平台开发工作未能完成，导致预留的系统开发费用及网络线路扩容不能及时支付。其中：</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一般公共服务（类）行政运行（项）。年初预算为</w:t>
      </w:r>
      <w:r>
        <w:rPr>
          <w:rFonts w:ascii="仿宋_GB2312" w:eastAsia="仿宋_GB2312" w:cs="仿宋_GB2312"/>
          <w:kern w:val="0"/>
          <w:sz w:val="32"/>
          <w:szCs w:val="32"/>
        </w:rPr>
        <w:t>0</w:t>
      </w:r>
      <w:r>
        <w:rPr>
          <w:rFonts w:hint="eastAsia" w:ascii="仿宋_GB2312" w:eastAsia="仿宋_GB2312" w:cs="仿宋_GB2312"/>
          <w:kern w:val="0"/>
          <w:sz w:val="32"/>
          <w:szCs w:val="32"/>
        </w:rPr>
        <w:t>万元，支出决算为</w:t>
      </w:r>
      <w:r>
        <w:rPr>
          <w:rFonts w:ascii="仿宋_GB2312" w:eastAsia="仿宋_GB2312" w:cs="仿宋_GB2312"/>
          <w:kern w:val="0"/>
          <w:sz w:val="32"/>
          <w:szCs w:val="32"/>
        </w:rPr>
        <w:t>15.77</w:t>
      </w:r>
      <w:r>
        <w:rPr>
          <w:rFonts w:hint="eastAsia" w:ascii="仿宋_GB2312" w:eastAsia="仿宋_GB2312" w:cs="仿宋_GB2312"/>
          <w:kern w:val="0"/>
          <w:sz w:val="32"/>
          <w:szCs w:val="32"/>
        </w:rPr>
        <w:t>万元。该项经费为在职在编人员绩效考核奖励等，年初预算编列为人员经费，经过年度考核后直接下达，故预算无法编列。</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一般公共服务（类）一般行政管理事务（项）。年初预算为</w:t>
      </w:r>
      <w:r>
        <w:rPr>
          <w:rFonts w:ascii="仿宋_GB2312" w:eastAsia="仿宋_GB2312" w:cs="仿宋_GB2312"/>
          <w:kern w:val="0"/>
          <w:sz w:val="32"/>
          <w:szCs w:val="32"/>
        </w:rPr>
        <w:t>203.63</w:t>
      </w:r>
      <w:r>
        <w:rPr>
          <w:rFonts w:hint="eastAsia" w:ascii="仿宋_GB2312" w:eastAsia="仿宋_GB2312" w:cs="仿宋_GB2312"/>
          <w:kern w:val="0"/>
          <w:sz w:val="32"/>
          <w:szCs w:val="32"/>
        </w:rPr>
        <w:t>万元，支出决算为</w:t>
      </w:r>
      <w:r>
        <w:rPr>
          <w:rFonts w:ascii="仿宋_GB2312" w:eastAsia="仿宋_GB2312" w:cs="仿宋_GB2312"/>
          <w:kern w:val="0"/>
          <w:sz w:val="32"/>
          <w:szCs w:val="32"/>
        </w:rPr>
        <w:t>165.67</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93.73%</w:t>
      </w:r>
      <w:r>
        <w:rPr>
          <w:rFonts w:hint="eastAsia" w:ascii="仿宋_GB2312" w:eastAsia="仿宋_GB2312" w:cs="仿宋_GB2312"/>
          <w:kern w:val="0"/>
          <w:sz w:val="32"/>
          <w:szCs w:val="32"/>
        </w:rPr>
        <w:t>。决算数小于预算数的主要原因是</w:t>
      </w:r>
      <w:r>
        <w:rPr>
          <w:rFonts w:ascii="仿宋_GB2312" w:eastAsia="仿宋_GB2312" w:cs="仿宋_GB2312"/>
          <w:kern w:val="0"/>
          <w:sz w:val="32"/>
          <w:szCs w:val="32"/>
        </w:rPr>
        <w:t>2020</w:t>
      </w:r>
      <w:r>
        <w:rPr>
          <w:rFonts w:hint="eastAsia" w:ascii="仿宋_GB2312" w:eastAsia="仿宋_GB2312" w:cs="仿宋_GB2312"/>
          <w:kern w:val="0"/>
          <w:sz w:val="32"/>
          <w:szCs w:val="32"/>
        </w:rPr>
        <w:t>年我单位聘用人员流动性大，且调出在编人员</w:t>
      </w:r>
      <w:r>
        <w:rPr>
          <w:rFonts w:ascii="仿宋_GB2312" w:eastAsia="仿宋_GB2312" w:cs="仿宋_GB2312"/>
          <w:kern w:val="0"/>
          <w:sz w:val="32"/>
          <w:szCs w:val="32"/>
        </w:rPr>
        <w:t>1</w:t>
      </w:r>
      <w:r>
        <w:rPr>
          <w:rFonts w:hint="eastAsia" w:ascii="仿宋_GB2312" w:eastAsia="仿宋_GB2312" w:cs="仿宋_GB2312"/>
          <w:kern w:val="0"/>
          <w:sz w:val="32"/>
          <w:szCs w:val="32"/>
        </w:rPr>
        <w:t>名，相应的行政管理费用有所减少。</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一般公共服务（类）其他政府办公厅（室）及相关机构事务支出（项）。年初预算为</w:t>
      </w:r>
      <w:r>
        <w:rPr>
          <w:rFonts w:ascii="仿宋_GB2312" w:eastAsia="仿宋_GB2312" w:cs="仿宋_GB2312"/>
          <w:kern w:val="0"/>
          <w:sz w:val="32"/>
          <w:szCs w:val="32"/>
        </w:rPr>
        <w:t>410.52</w:t>
      </w:r>
      <w:r>
        <w:rPr>
          <w:rFonts w:hint="eastAsia" w:ascii="仿宋_GB2312" w:eastAsia="仿宋_GB2312" w:cs="仿宋_GB2312"/>
          <w:kern w:val="0"/>
          <w:sz w:val="32"/>
          <w:szCs w:val="32"/>
        </w:rPr>
        <w:t>万元，支出决算为</w:t>
      </w:r>
      <w:r>
        <w:rPr>
          <w:rFonts w:ascii="仿宋_GB2312" w:eastAsia="仿宋_GB2312" w:cs="仿宋_GB2312"/>
          <w:kern w:val="0"/>
          <w:sz w:val="32"/>
          <w:szCs w:val="32"/>
        </w:rPr>
        <w:t>368.98</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89.88%</w:t>
      </w:r>
      <w:r>
        <w:rPr>
          <w:rFonts w:hint="eastAsia" w:ascii="仿宋_GB2312" w:eastAsia="仿宋_GB2312" w:cs="仿宋_GB2312"/>
          <w:kern w:val="0"/>
          <w:sz w:val="32"/>
          <w:szCs w:val="32"/>
        </w:rPr>
        <w:t>。主要原因是对接自治区系统平台开发工作未能完成，导致预留的系统开发费用及网络线路扩容不能及时支付。</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社会保障和就业支出（类）机关事业单位基本养老保险缴费（项）。年初预算为</w:t>
      </w:r>
      <w:r>
        <w:rPr>
          <w:rFonts w:ascii="仿宋_GB2312" w:eastAsia="仿宋_GB2312" w:cs="仿宋_GB2312"/>
          <w:kern w:val="0"/>
          <w:sz w:val="32"/>
          <w:szCs w:val="32"/>
        </w:rPr>
        <w:t>13.46</w:t>
      </w:r>
      <w:r>
        <w:rPr>
          <w:rFonts w:hint="eastAsia" w:ascii="仿宋_GB2312" w:eastAsia="仿宋_GB2312" w:cs="仿宋_GB2312"/>
          <w:kern w:val="0"/>
          <w:sz w:val="32"/>
          <w:szCs w:val="32"/>
        </w:rPr>
        <w:t>万元，支出决算为</w:t>
      </w:r>
      <w:r>
        <w:rPr>
          <w:rFonts w:ascii="仿宋_GB2312" w:eastAsia="仿宋_GB2312" w:cs="仿宋_GB2312"/>
          <w:kern w:val="0"/>
          <w:sz w:val="32"/>
          <w:szCs w:val="32"/>
        </w:rPr>
        <w:t>11.74</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87.22%</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ascii="仿宋_GB2312" w:eastAsia="仿宋_GB2312" w:cs="仿宋_GB2312"/>
          <w:kern w:val="0"/>
          <w:sz w:val="32"/>
          <w:szCs w:val="32"/>
        </w:rPr>
        <w:t>5.</w:t>
      </w:r>
      <w:r>
        <w:rPr>
          <w:rFonts w:hint="eastAsia" w:ascii="仿宋_GB2312" w:eastAsia="仿宋_GB2312" w:cs="仿宋_GB2312"/>
          <w:kern w:val="0"/>
          <w:sz w:val="32"/>
          <w:szCs w:val="32"/>
        </w:rPr>
        <w:t>社会保障和就业支出（类）职业年金缴费（项）。年初预算为</w:t>
      </w:r>
      <w:r>
        <w:rPr>
          <w:rFonts w:ascii="仿宋_GB2312" w:eastAsia="仿宋_GB2312" w:cs="仿宋_GB2312"/>
          <w:kern w:val="0"/>
          <w:sz w:val="32"/>
          <w:szCs w:val="32"/>
        </w:rPr>
        <w:t>6.73</w:t>
      </w:r>
      <w:r>
        <w:rPr>
          <w:rFonts w:hint="eastAsia" w:ascii="仿宋_GB2312" w:eastAsia="仿宋_GB2312" w:cs="仿宋_GB2312"/>
          <w:kern w:val="0"/>
          <w:sz w:val="32"/>
          <w:szCs w:val="32"/>
        </w:rPr>
        <w:t>万元，支出决算为</w:t>
      </w:r>
      <w:r>
        <w:rPr>
          <w:rFonts w:ascii="仿宋_GB2312" w:eastAsia="仿宋_GB2312" w:cs="仿宋_GB2312"/>
          <w:kern w:val="0"/>
          <w:sz w:val="32"/>
          <w:szCs w:val="32"/>
        </w:rPr>
        <w:t>5.87</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87.22%</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rPr>
          <w:rFonts w:ascii="仿宋_GB2312" w:eastAsia="仿宋_GB2312"/>
          <w:kern w:val="0"/>
          <w:sz w:val="32"/>
          <w:szCs w:val="32"/>
        </w:rPr>
      </w:pPr>
      <w:r>
        <w:rPr>
          <w:rFonts w:ascii="仿宋_GB2312" w:eastAsia="仿宋_GB2312" w:cs="仿宋_GB2312"/>
          <w:kern w:val="0"/>
          <w:sz w:val="32"/>
          <w:szCs w:val="32"/>
        </w:rPr>
        <w:t>6.</w:t>
      </w:r>
      <w:r>
        <w:rPr>
          <w:rFonts w:hint="eastAsia" w:ascii="仿宋_GB2312" w:eastAsia="仿宋_GB2312" w:cs="仿宋_GB2312"/>
          <w:kern w:val="0"/>
          <w:sz w:val="32"/>
          <w:szCs w:val="32"/>
        </w:rPr>
        <w:t>卫生健康支出（类）行政事业单位医疗（款）行政单位医疗（项）。年初预算为</w:t>
      </w:r>
      <w:r>
        <w:rPr>
          <w:rFonts w:ascii="仿宋_GB2312" w:eastAsia="仿宋_GB2312" w:cs="仿宋_GB2312"/>
          <w:kern w:val="0"/>
          <w:sz w:val="32"/>
          <w:szCs w:val="32"/>
        </w:rPr>
        <w:t>6.31</w:t>
      </w:r>
      <w:r>
        <w:rPr>
          <w:rFonts w:hint="eastAsia" w:ascii="仿宋_GB2312" w:eastAsia="仿宋_GB2312" w:cs="仿宋_GB2312"/>
          <w:kern w:val="0"/>
          <w:sz w:val="32"/>
          <w:szCs w:val="32"/>
        </w:rPr>
        <w:t>万元，支出决算为</w:t>
      </w:r>
      <w:r>
        <w:rPr>
          <w:rFonts w:ascii="仿宋_GB2312" w:eastAsia="仿宋_GB2312" w:cs="仿宋_GB2312"/>
          <w:kern w:val="0"/>
          <w:sz w:val="32"/>
          <w:szCs w:val="32"/>
        </w:rPr>
        <w:t>9.24</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146.43%</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rPr>
          <w:rFonts w:ascii="仿宋_GB2312" w:eastAsia="仿宋_GB2312"/>
          <w:kern w:val="0"/>
          <w:sz w:val="32"/>
          <w:szCs w:val="32"/>
        </w:rPr>
      </w:pPr>
      <w:r>
        <w:rPr>
          <w:rFonts w:ascii="仿宋_GB2312" w:eastAsia="仿宋_GB2312" w:cs="仿宋_GB2312"/>
          <w:kern w:val="0"/>
          <w:sz w:val="32"/>
          <w:szCs w:val="32"/>
        </w:rPr>
        <w:t>7.</w:t>
      </w:r>
      <w:r>
        <w:rPr>
          <w:rFonts w:hint="eastAsia" w:ascii="仿宋_GB2312" w:eastAsia="仿宋_GB2312" w:cs="仿宋_GB2312"/>
          <w:kern w:val="0"/>
          <w:sz w:val="32"/>
          <w:szCs w:val="32"/>
        </w:rPr>
        <w:t>卫生健康支出（类）行政事业单位医疗（款）公务员医疗补助（项）。年初预算为</w:t>
      </w:r>
      <w:r>
        <w:rPr>
          <w:rFonts w:ascii="仿宋_GB2312" w:eastAsia="仿宋_GB2312" w:cs="仿宋_GB2312"/>
          <w:kern w:val="0"/>
          <w:sz w:val="32"/>
          <w:szCs w:val="32"/>
        </w:rPr>
        <w:t>4.02</w:t>
      </w:r>
      <w:r>
        <w:rPr>
          <w:rFonts w:hint="eastAsia" w:ascii="仿宋_GB2312" w:eastAsia="仿宋_GB2312" w:cs="仿宋_GB2312"/>
          <w:kern w:val="0"/>
          <w:sz w:val="32"/>
          <w:szCs w:val="32"/>
        </w:rPr>
        <w:t>万元，支出决算为</w:t>
      </w:r>
      <w:r>
        <w:rPr>
          <w:rFonts w:ascii="仿宋_GB2312" w:eastAsia="仿宋_GB2312" w:cs="仿宋_GB2312"/>
          <w:kern w:val="0"/>
          <w:sz w:val="32"/>
          <w:szCs w:val="32"/>
        </w:rPr>
        <w:t>4.65</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115.67%</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rPr>
          <w:rFonts w:ascii="仿宋_GB2312" w:eastAsia="仿宋_GB2312"/>
          <w:kern w:val="0"/>
          <w:sz w:val="32"/>
          <w:szCs w:val="32"/>
        </w:rPr>
      </w:pPr>
      <w:r>
        <w:rPr>
          <w:rFonts w:ascii="仿宋_GB2312" w:eastAsia="仿宋_GB2312" w:cs="仿宋_GB2312"/>
          <w:kern w:val="0"/>
          <w:sz w:val="32"/>
          <w:szCs w:val="32"/>
        </w:rPr>
        <w:t>8.</w:t>
      </w:r>
      <w:r>
        <w:rPr>
          <w:rFonts w:hint="eastAsia" w:ascii="仿宋_GB2312" w:eastAsia="仿宋_GB2312" w:cs="仿宋_GB2312"/>
          <w:kern w:val="0"/>
          <w:sz w:val="32"/>
          <w:szCs w:val="32"/>
        </w:rPr>
        <w:t>住房保障支出（类）住房改革支出（款）住房公积金（项）。年初预算为</w:t>
      </w:r>
      <w:r>
        <w:rPr>
          <w:rFonts w:ascii="仿宋_GB2312" w:eastAsia="仿宋_GB2312" w:cs="仿宋_GB2312"/>
          <w:kern w:val="0"/>
          <w:sz w:val="32"/>
          <w:szCs w:val="32"/>
        </w:rPr>
        <w:t>10.09</w:t>
      </w:r>
      <w:r>
        <w:rPr>
          <w:rFonts w:hint="eastAsia" w:ascii="仿宋_GB2312" w:eastAsia="仿宋_GB2312" w:cs="仿宋_GB2312"/>
          <w:kern w:val="0"/>
          <w:sz w:val="32"/>
          <w:szCs w:val="32"/>
        </w:rPr>
        <w:t>万元，支出决算为</w:t>
      </w:r>
      <w:r>
        <w:rPr>
          <w:rFonts w:ascii="仿宋_GB2312" w:eastAsia="仿宋_GB2312" w:cs="仿宋_GB2312"/>
          <w:kern w:val="0"/>
          <w:sz w:val="32"/>
          <w:szCs w:val="32"/>
        </w:rPr>
        <w:t>9.98</w:t>
      </w:r>
      <w:r>
        <w:rPr>
          <w:rFonts w:hint="eastAsia" w:ascii="仿宋_GB2312" w:eastAsia="仿宋_GB2312" w:cs="仿宋_GB2312"/>
          <w:kern w:val="0"/>
          <w:sz w:val="32"/>
          <w:szCs w:val="32"/>
        </w:rPr>
        <w:t>万元，完成年初预算的</w:t>
      </w:r>
      <w:r>
        <w:rPr>
          <w:rFonts w:ascii="仿宋_GB2312" w:eastAsia="仿宋_GB2312" w:cs="仿宋_GB2312"/>
          <w:kern w:val="0"/>
          <w:sz w:val="32"/>
          <w:szCs w:val="32"/>
        </w:rPr>
        <w:t>98.91%</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jc w:val="left"/>
        <w:rPr>
          <w:rFonts w:ascii="仿宋_GB2312" w:eastAsia="仿宋_GB2312"/>
          <w:b/>
          <w:bCs/>
          <w:kern w:val="0"/>
          <w:sz w:val="32"/>
          <w:szCs w:val="32"/>
        </w:rPr>
      </w:pPr>
      <w:r>
        <w:rPr>
          <w:rFonts w:hint="eastAsia" w:ascii="仿宋_GB2312" w:eastAsia="仿宋_GB2312" w:cs="仿宋_GB2312"/>
          <w:kern w:val="0"/>
          <w:sz w:val="32"/>
          <w:szCs w:val="32"/>
        </w:rPr>
        <w:t>六、</w:t>
      </w:r>
      <w:r>
        <w:rPr>
          <w:rFonts w:ascii="仿宋_GB2312" w:eastAsia="仿宋_GB2312" w:cs="仿宋_GB2312"/>
          <w:b/>
          <w:bCs/>
          <w:kern w:val="0"/>
          <w:sz w:val="32"/>
          <w:szCs w:val="32"/>
        </w:rPr>
        <w:t>2020</w:t>
      </w:r>
      <w:r>
        <w:rPr>
          <w:rFonts w:hint="eastAsia" w:ascii="仿宋_GB2312" w:eastAsia="仿宋_GB2312" w:cs="仿宋_GB2312"/>
          <w:b/>
          <w:bCs/>
          <w:kern w:val="0"/>
          <w:sz w:val="32"/>
          <w:szCs w:val="32"/>
        </w:rPr>
        <w:t>年度一般公共预算财政拨款基本支出决算情况</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ascii="仿宋_GB2312" w:eastAsia="仿宋_GB2312" w:cs="仿宋_GB2312"/>
          <w:kern w:val="0"/>
          <w:sz w:val="32"/>
          <w:szCs w:val="32"/>
        </w:rPr>
        <w:t>2020</w:t>
      </w:r>
      <w:r>
        <w:rPr>
          <w:rFonts w:hint="eastAsia" w:ascii="仿宋_GB2312" w:eastAsia="仿宋_GB2312" w:cs="仿宋_GB2312"/>
          <w:kern w:val="0"/>
          <w:sz w:val="32"/>
          <w:szCs w:val="32"/>
        </w:rPr>
        <w:t>年度财政拨款基本支出</w:t>
      </w:r>
      <w:r>
        <w:rPr>
          <w:rFonts w:ascii="仿宋_GB2312" w:eastAsia="仿宋_GB2312" w:cs="仿宋_GB2312"/>
          <w:kern w:val="0"/>
          <w:sz w:val="32"/>
          <w:szCs w:val="32"/>
        </w:rPr>
        <w:t>158.52</w:t>
      </w:r>
      <w:r>
        <w:rPr>
          <w:rFonts w:hint="eastAsia" w:ascii="仿宋_GB2312" w:eastAsia="仿宋_GB2312" w:cs="仿宋_GB2312"/>
          <w:kern w:val="0"/>
          <w:sz w:val="32"/>
          <w:szCs w:val="32"/>
        </w:rPr>
        <w:t>万元，其中：</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ascii="仿宋_GB2312" w:eastAsia="仿宋_GB2312" w:cs="仿宋_GB2312"/>
          <w:kern w:val="0"/>
          <w:sz w:val="32"/>
          <w:szCs w:val="32"/>
        </w:rPr>
        <w:t xml:space="preserve"> </w:t>
      </w:r>
      <w:r>
        <w:rPr>
          <w:rFonts w:hint="eastAsia" w:ascii="仿宋_GB2312" w:eastAsia="仿宋_GB2312" w:cs="仿宋_GB2312"/>
          <w:kern w:val="0"/>
          <w:sz w:val="32"/>
          <w:szCs w:val="32"/>
        </w:rPr>
        <w:t>人员经费</w:t>
      </w:r>
      <w:r>
        <w:rPr>
          <w:rFonts w:ascii="仿宋_GB2312" w:eastAsia="仿宋_GB2312" w:cs="仿宋_GB2312"/>
          <w:kern w:val="0"/>
          <w:sz w:val="32"/>
          <w:szCs w:val="32"/>
        </w:rPr>
        <w:t>133.50</w:t>
      </w:r>
      <w:r>
        <w:rPr>
          <w:rFonts w:hint="eastAsia" w:ascii="仿宋_GB2312" w:eastAsia="仿宋_GB2312" w:cs="仿宋_GB2312"/>
          <w:kern w:val="0"/>
          <w:sz w:val="32"/>
          <w:szCs w:val="32"/>
        </w:rPr>
        <w:t>万元，主要包括：基本工资、津贴补贴、奖金、伙食补助费、机关事业单位基本养老保险缴费、职业年金缴费、公务员医疗补助缴费、其他社会保障缴费、住房公积金、其他工资福利支出；</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公用经费</w:t>
      </w:r>
      <w:r>
        <w:rPr>
          <w:rFonts w:ascii="仿宋_GB2312" w:eastAsia="仿宋_GB2312" w:cs="仿宋_GB2312"/>
          <w:kern w:val="0"/>
          <w:sz w:val="32"/>
          <w:szCs w:val="32"/>
        </w:rPr>
        <w:t>25.02</w:t>
      </w:r>
      <w:r>
        <w:rPr>
          <w:rFonts w:hint="eastAsia" w:ascii="仿宋_GB2312" w:eastAsia="仿宋_GB2312" w:cs="仿宋_GB2312"/>
          <w:kern w:val="0"/>
          <w:sz w:val="32"/>
          <w:szCs w:val="32"/>
        </w:rPr>
        <w:t>万元，主要包括：办公费、邮电费、差旅费、公务接待费、劳务费、工会经费、其他商品和服务支出。</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七、</w:t>
      </w:r>
      <w:r>
        <w:rPr>
          <w:rFonts w:ascii="仿宋_GB2312" w:eastAsia="仿宋_GB2312" w:cs="仿宋_GB2312"/>
          <w:b/>
          <w:bCs/>
          <w:kern w:val="0"/>
          <w:sz w:val="32"/>
          <w:szCs w:val="32"/>
        </w:rPr>
        <w:t xml:space="preserve">2020 </w:t>
      </w:r>
      <w:r>
        <w:rPr>
          <w:rFonts w:hint="eastAsia" w:ascii="仿宋_GB2312" w:eastAsia="仿宋_GB2312" w:cs="仿宋_GB2312"/>
          <w:b/>
          <w:bCs/>
          <w:kern w:val="0"/>
          <w:sz w:val="32"/>
          <w:szCs w:val="32"/>
        </w:rPr>
        <w:t>年度一般公共预算财政拨款“三公”</w:t>
      </w:r>
      <w:r>
        <w:rPr>
          <w:rFonts w:ascii="仿宋_GB2312" w:eastAsia="仿宋_GB2312" w:cs="仿宋_GB2312"/>
          <w:b/>
          <w:bCs/>
          <w:kern w:val="0"/>
          <w:sz w:val="32"/>
          <w:szCs w:val="32"/>
        </w:rPr>
        <w:t xml:space="preserve"> </w:t>
      </w:r>
      <w:r>
        <w:rPr>
          <w:rFonts w:hint="eastAsia" w:ascii="仿宋_GB2312" w:eastAsia="仿宋_GB2312" w:cs="仿宋_GB2312"/>
          <w:b/>
          <w:bCs/>
          <w:kern w:val="0"/>
          <w:sz w:val="32"/>
          <w:szCs w:val="32"/>
        </w:rPr>
        <w:t>经费支出决算情况</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（一）“三公”经费财政拨款支出决算总体情况</w:t>
      </w:r>
      <w:r>
        <w:rPr>
          <w:rFonts w:ascii="仿宋_GB2312" w:eastAsia="仿宋_GB2312" w:cs="仿宋_GB2312"/>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ascii="仿宋_GB2312" w:eastAsia="仿宋_GB2312" w:cs="仿宋_GB2312"/>
          <w:kern w:val="0"/>
          <w:sz w:val="32"/>
          <w:szCs w:val="32"/>
        </w:rPr>
        <w:t xml:space="preserve">2020 </w:t>
      </w:r>
      <w:r>
        <w:rPr>
          <w:rFonts w:hint="eastAsia" w:ascii="仿宋_GB2312" w:eastAsia="仿宋_GB2312" w:cs="仿宋_GB2312"/>
          <w:kern w:val="0"/>
          <w:sz w:val="32"/>
          <w:szCs w:val="32"/>
        </w:rPr>
        <w:t>年度“三公”经费财政拨款支出预算为</w:t>
      </w:r>
      <w:r>
        <w:rPr>
          <w:rFonts w:ascii="仿宋_GB2312" w:eastAsia="仿宋_GB2312" w:cs="仿宋_GB2312"/>
          <w:kern w:val="0"/>
          <w:sz w:val="32"/>
          <w:szCs w:val="32"/>
        </w:rPr>
        <w:t>0.36</w:t>
      </w:r>
      <w:r>
        <w:rPr>
          <w:rFonts w:hint="eastAsia" w:ascii="仿宋_GB2312" w:eastAsia="仿宋_GB2312" w:cs="仿宋_GB2312"/>
          <w:kern w:val="0"/>
          <w:sz w:val="32"/>
          <w:szCs w:val="32"/>
        </w:rPr>
        <w:t>万元，支出决算为</w:t>
      </w:r>
      <w:r>
        <w:rPr>
          <w:rFonts w:ascii="仿宋_GB2312" w:eastAsia="仿宋_GB2312" w:cs="仿宋_GB2312"/>
          <w:kern w:val="0"/>
          <w:sz w:val="32"/>
          <w:szCs w:val="32"/>
        </w:rPr>
        <w:t>0.34</w:t>
      </w:r>
      <w:r>
        <w:rPr>
          <w:rFonts w:hint="eastAsia" w:ascii="仿宋_GB2312" w:eastAsia="仿宋_GB2312" w:cs="仿宋_GB2312"/>
          <w:kern w:val="0"/>
          <w:sz w:val="32"/>
          <w:szCs w:val="32"/>
        </w:rPr>
        <w:t>万元，完成预算的</w:t>
      </w:r>
      <w:r>
        <w:rPr>
          <w:rFonts w:ascii="仿宋_GB2312" w:eastAsia="仿宋_GB2312" w:cs="仿宋_GB2312"/>
          <w:kern w:val="0"/>
          <w:sz w:val="32"/>
          <w:szCs w:val="32"/>
        </w:rPr>
        <w:t>94.44%</w:t>
      </w:r>
      <w:r>
        <w:rPr>
          <w:rFonts w:hint="eastAsia" w:ascii="仿宋_GB2312" w:eastAsia="仿宋_GB2312" w:cs="仿宋_GB2312"/>
          <w:kern w:val="0"/>
          <w:sz w:val="32"/>
          <w:szCs w:val="32"/>
        </w:rPr>
        <w:t>，其中：因公务接待费支出决算为</w:t>
      </w:r>
      <w:r>
        <w:rPr>
          <w:rFonts w:ascii="仿宋_GB2312" w:eastAsia="仿宋_GB2312" w:cs="仿宋_GB2312"/>
          <w:kern w:val="0"/>
          <w:sz w:val="32"/>
          <w:szCs w:val="32"/>
        </w:rPr>
        <w:t>0.34</w:t>
      </w:r>
      <w:r>
        <w:rPr>
          <w:rFonts w:hint="eastAsia" w:ascii="仿宋_GB2312" w:eastAsia="仿宋_GB2312" w:cs="仿宋_GB2312"/>
          <w:kern w:val="0"/>
          <w:sz w:val="32"/>
          <w:szCs w:val="32"/>
        </w:rPr>
        <w:t>万元，完成预算的</w:t>
      </w:r>
      <w:r>
        <w:rPr>
          <w:rFonts w:ascii="仿宋_GB2312" w:eastAsia="仿宋_GB2312" w:cs="仿宋_GB2312"/>
          <w:kern w:val="0"/>
          <w:sz w:val="32"/>
          <w:szCs w:val="32"/>
        </w:rPr>
        <w:t>94.44%</w:t>
      </w:r>
      <w:r>
        <w:rPr>
          <w:rFonts w:hint="eastAsia" w:ascii="仿宋_GB2312" w:eastAsia="仿宋_GB2312" w:cs="仿宋_GB2312"/>
          <w:kern w:val="0"/>
          <w:sz w:val="32"/>
          <w:szCs w:val="32"/>
        </w:rPr>
        <w:t>。</w:t>
      </w:r>
      <w:r>
        <w:rPr>
          <w:rFonts w:ascii="仿宋_GB2312" w:eastAsia="仿宋_GB2312" w:cs="仿宋_GB2312"/>
          <w:kern w:val="0"/>
          <w:sz w:val="32"/>
          <w:szCs w:val="32"/>
        </w:rPr>
        <w:t>2020</w:t>
      </w:r>
      <w:r>
        <w:rPr>
          <w:rFonts w:hint="eastAsia" w:ascii="仿宋_GB2312" w:eastAsia="仿宋_GB2312" w:cs="仿宋_GB2312"/>
          <w:kern w:val="0"/>
          <w:sz w:val="32"/>
          <w:szCs w:val="32"/>
        </w:rPr>
        <w:t>年度“三公”经费支出决算数小于预算数的主要原因是认真贯彻落实中央八项规定精神和厉行节约要求，进一步从严控制“三公”经费开支，全年实际支出比预算有所节约。</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ascii="仿宋_GB2312" w:eastAsia="仿宋_GB2312" w:cs="仿宋_GB2312"/>
          <w:kern w:val="0"/>
          <w:sz w:val="32"/>
          <w:szCs w:val="32"/>
        </w:rPr>
        <w:t>2020</w:t>
      </w:r>
      <w:r>
        <w:rPr>
          <w:rFonts w:hint="eastAsia" w:ascii="仿宋_GB2312" w:eastAsia="仿宋_GB2312" w:cs="仿宋_GB2312"/>
          <w:kern w:val="0"/>
          <w:sz w:val="32"/>
          <w:szCs w:val="32"/>
        </w:rPr>
        <w:t>年度“三公”经费财政拨款支出决算数比</w:t>
      </w:r>
      <w:r>
        <w:rPr>
          <w:rFonts w:ascii="仿宋_GB2312" w:eastAsia="仿宋_GB2312" w:cs="仿宋_GB2312"/>
          <w:kern w:val="0"/>
          <w:sz w:val="32"/>
          <w:szCs w:val="32"/>
        </w:rPr>
        <w:t>2019</w:t>
      </w:r>
      <w:r>
        <w:rPr>
          <w:rFonts w:hint="eastAsia" w:ascii="仿宋_GB2312" w:eastAsia="仿宋_GB2312" w:cs="仿宋_GB2312"/>
          <w:kern w:val="0"/>
          <w:sz w:val="32"/>
          <w:szCs w:val="32"/>
        </w:rPr>
        <w:t>年增加</w:t>
      </w:r>
      <w:r>
        <w:rPr>
          <w:rFonts w:ascii="仿宋_GB2312" w:eastAsia="仿宋_GB2312" w:cs="仿宋_GB2312"/>
          <w:kern w:val="0"/>
          <w:sz w:val="32"/>
          <w:szCs w:val="32"/>
        </w:rPr>
        <w:t>0.12</w:t>
      </w:r>
      <w:r>
        <w:rPr>
          <w:rFonts w:hint="eastAsia" w:ascii="仿宋_GB2312" w:eastAsia="仿宋_GB2312" w:cs="仿宋_GB2312"/>
          <w:kern w:val="0"/>
          <w:sz w:val="32"/>
          <w:szCs w:val="32"/>
        </w:rPr>
        <w:t>万元，增长</w:t>
      </w:r>
      <w:r>
        <w:rPr>
          <w:rFonts w:ascii="仿宋_GB2312" w:eastAsia="仿宋_GB2312" w:cs="仿宋_GB2312"/>
          <w:kern w:val="0"/>
          <w:sz w:val="32"/>
          <w:szCs w:val="32"/>
        </w:rPr>
        <w:t>55%</w:t>
      </w:r>
      <w:r>
        <w:rPr>
          <w:rFonts w:hint="eastAsia" w:ascii="仿宋_GB2312" w:eastAsia="仿宋_GB2312" w:cs="仿宋_GB2312"/>
          <w:kern w:val="0"/>
          <w:sz w:val="32"/>
          <w:szCs w:val="32"/>
        </w:rPr>
        <w:t>。</w:t>
      </w:r>
    </w:p>
    <w:p>
      <w:pPr>
        <w:autoSpaceDE w:val="0"/>
        <w:autoSpaceDN w:val="0"/>
        <w:adjustRightInd w:val="0"/>
        <w:spacing w:line="580" w:lineRule="exact"/>
        <w:jc w:val="left"/>
        <w:rPr>
          <w:rFonts w:ascii="仿宋_GB2312" w:eastAsia="仿宋_GB2312"/>
          <w:kern w:val="0"/>
          <w:sz w:val="32"/>
          <w:szCs w:val="32"/>
        </w:rPr>
      </w:pPr>
      <w:r>
        <w:rPr>
          <w:rFonts w:ascii="仿宋_GB2312" w:eastAsia="仿宋_GB2312" w:cs="仿宋_GB2312"/>
          <w:kern w:val="0"/>
          <w:sz w:val="32"/>
          <w:szCs w:val="32"/>
        </w:rPr>
        <w:t xml:space="preserve">    </w:t>
      </w:r>
      <w:r>
        <w:rPr>
          <w:rFonts w:hint="eastAsia" w:ascii="仿宋_GB2312" w:eastAsia="仿宋_GB2312" w:cs="仿宋_GB2312"/>
          <w:kern w:val="0"/>
          <w:sz w:val="32"/>
          <w:szCs w:val="32"/>
        </w:rPr>
        <w:t>（二）“三公”经费财政拨款支出决算具体情况</w:t>
      </w:r>
    </w:p>
    <w:p>
      <w:pPr>
        <w:autoSpaceDE w:val="0"/>
        <w:autoSpaceDN w:val="0"/>
        <w:adjustRightInd w:val="0"/>
        <w:spacing w:line="580" w:lineRule="exact"/>
        <w:jc w:val="left"/>
        <w:rPr>
          <w:rFonts w:ascii="仿宋_GB2312" w:eastAsia="仿宋_GB2312" w:cs="仿宋_GB2312"/>
          <w:kern w:val="0"/>
          <w:sz w:val="32"/>
          <w:szCs w:val="32"/>
        </w:rPr>
      </w:pPr>
      <w:r>
        <w:rPr>
          <w:rFonts w:ascii="仿宋_GB2312" w:eastAsia="仿宋_GB2312" w:cs="仿宋_GB2312"/>
          <w:kern w:val="0"/>
          <w:sz w:val="32"/>
          <w:szCs w:val="32"/>
        </w:rPr>
        <w:t xml:space="preserve">     2020</w:t>
      </w:r>
      <w:r>
        <w:rPr>
          <w:rFonts w:hint="eastAsia" w:ascii="仿宋_GB2312" w:eastAsia="仿宋_GB2312" w:cs="仿宋_GB2312"/>
          <w:kern w:val="0"/>
          <w:sz w:val="32"/>
          <w:szCs w:val="32"/>
        </w:rPr>
        <w:t>年度“三公”经费财政拨款支出决算中，公务接待费支出决算</w:t>
      </w:r>
      <w:r>
        <w:rPr>
          <w:rFonts w:ascii="仿宋_GB2312" w:eastAsia="仿宋_GB2312" w:cs="仿宋_GB2312"/>
          <w:kern w:val="0"/>
          <w:sz w:val="32"/>
          <w:szCs w:val="32"/>
        </w:rPr>
        <w:t>0.34</w:t>
      </w:r>
      <w:r>
        <w:rPr>
          <w:rFonts w:hint="eastAsia" w:ascii="仿宋_GB2312" w:eastAsia="仿宋_GB2312" w:cs="仿宋_GB2312"/>
          <w:kern w:val="0"/>
          <w:sz w:val="32"/>
          <w:szCs w:val="32"/>
        </w:rPr>
        <w:t>万元，占</w:t>
      </w:r>
      <w:r>
        <w:rPr>
          <w:rFonts w:ascii="仿宋_GB2312" w:eastAsia="仿宋_GB2312" w:cs="仿宋_GB2312"/>
          <w:kern w:val="0"/>
          <w:sz w:val="32"/>
          <w:szCs w:val="32"/>
        </w:rPr>
        <w:t>100%</w:t>
      </w:r>
      <w:r>
        <w:rPr>
          <w:rFonts w:hint="eastAsia" w:ascii="仿宋_GB2312" w:eastAsia="仿宋_GB2312" w:cs="仿宋_GB2312"/>
          <w:kern w:val="0"/>
          <w:sz w:val="32"/>
          <w:szCs w:val="32"/>
        </w:rPr>
        <w:t>。具体情况如下：</w:t>
      </w:r>
      <w:r>
        <w:rPr>
          <w:rFonts w:ascii="仿宋_GB2312" w:eastAsia="仿宋_GB2312" w:cs="仿宋_GB2312"/>
          <w:kern w:val="0"/>
          <w:sz w:val="32"/>
          <w:szCs w:val="32"/>
        </w:rPr>
        <w:t xml:space="preserve">  </w:t>
      </w:r>
    </w:p>
    <w:p>
      <w:pPr>
        <w:autoSpaceDE w:val="0"/>
        <w:autoSpaceDN w:val="0"/>
        <w:adjustRightInd w:val="0"/>
        <w:spacing w:line="580" w:lineRule="exact"/>
        <w:ind w:firstLine="645"/>
        <w:jc w:val="left"/>
        <w:rPr>
          <w:rFonts w:ascii="仿宋_GB2312" w:eastAsia="仿宋_GB2312"/>
          <w:kern w:val="0"/>
          <w:sz w:val="32"/>
          <w:szCs w:val="32"/>
        </w:rPr>
      </w:pPr>
      <w:r>
        <w:rPr>
          <w:rFonts w:ascii="仿宋_GB2312" w:eastAsia="仿宋_GB2312" w:cs="仿宋_GB2312"/>
          <w:kern w:val="0"/>
          <w:sz w:val="32"/>
          <w:szCs w:val="32"/>
        </w:rPr>
        <w:t xml:space="preserve">1. </w:t>
      </w:r>
      <w:r>
        <w:rPr>
          <w:rFonts w:hint="eastAsia" w:ascii="仿宋_GB2312" w:eastAsia="仿宋_GB2312" w:cs="仿宋_GB2312"/>
          <w:kern w:val="0"/>
          <w:sz w:val="32"/>
          <w:szCs w:val="32"/>
        </w:rPr>
        <w:t>因公出国（境）费支出</w:t>
      </w:r>
      <w:r>
        <w:rPr>
          <w:rFonts w:ascii="仿宋_GB2312" w:eastAsia="仿宋_GB2312" w:cs="仿宋_GB2312"/>
          <w:kern w:val="0"/>
          <w:sz w:val="32"/>
          <w:szCs w:val="32"/>
        </w:rPr>
        <w:t>0</w:t>
      </w:r>
      <w:r>
        <w:rPr>
          <w:rFonts w:hint="eastAsia" w:ascii="仿宋_GB2312" w:eastAsia="仿宋_GB2312" w:cs="仿宋_GB2312"/>
          <w:kern w:val="0"/>
          <w:sz w:val="32"/>
          <w:szCs w:val="32"/>
        </w:rPr>
        <w:t>万元。</w:t>
      </w:r>
    </w:p>
    <w:p>
      <w:pPr>
        <w:autoSpaceDE w:val="0"/>
        <w:autoSpaceDN w:val="0"/>
        <w:adjustRightInd w:val="0"/>
        <w:spacing w:line="580" w:lineRule="exact"/>
        <w:ind w:firstLine="645"/>
        <w:jc w:val="left"/>
        <w:rPr>
          <w:rFonts w:ascii="仿宋_GB2312" w:eastAsia="仿宋_GB2312"/>
          <w:kern w:val="0"/>
          <w:sz w:val="32"/>
          <w:szCs w:val="32"/>
        </w:rPr>
      </w:pPr>
      <w:r>
        <w:rPr>
          <w:rFonts w:ascii="仿宋_GB2312" w:eastAsia="仿宋_GB2312" w:cs="仿宋_GB2312"/>
          <w:kern w:val="0"/>
          <w:sz w:val="32"/>
          <w:szCs w:val="32"/>
        </w:rPr>
        <w:t xml:space="preserve">2. </w:t>
      </w:r>
      <w:r>
        <w:rPr>
          <w:rFonts w:hint="eastAsia" w:ascii="仿宋_GB2312" w:eastAsia="仿宋_GB2312" w:cs="仿宋_GB2312"/>
          <w:kern w:val="0"/>
          <w:sz w:val="32"/>
          <w:szCs w:val="32"/>
        </w:rPr>
        <w:t>公务用车购置及运行费支出</w:t>
      </w:r>
      <w:r>
        <w:rPr>
          <w:rFonts w:ascii="仿宋_GB2312" w:eastAsia="仿宋_GB2312" w:cs="仿宋_GB2312"/>
          <w:kern w:val="0"/>
          <w:sz w:val="32"/>
          <w:szCs w:val="32"/>
        </w:rPr>
        <w:t>0</w:t>
      </w:r>
      <w:r>
        <w:rPr>
          <w:rFonts w:hint="eastAsia" w:ascii="仿宋_GB2312" w:eastAsia="仿宋_GB2312" w:cs="仿宋_GB2312"/>
          <w:kern w:val="0"/>
          <w:sz w:val="32"/>
          <w:szCs w:val="32"/>
        </w:rPr>
        <w:t>万元。</w:t>
      </w:r>
      <w:r>
        <w:rPr>
          <w:rFonts w:ascii="仿宋_GB2312" w:eastAsia="仿宋_GB2312" w:cs="仿宋_GB2312"/>
          <w:kern w:val="0"/>
          <w:sz w:val="32"/>
          <w:szCs w:val="32"/>
        </w:rPr>
        <w:t>2020</w:t>
      </w:r>
      <w:r>
        <w:rPr>
          <w:rFonts w:hint="eastAsia" w:ascii="仿宋_GB2312" w:eastAsia="仿宋_GB2312" w:cs="仿宋_GB2312"/>
          <w:kern w:val="0"/>
          <w:sz w:val="32"/>
          <w:szCs w:val="32"/>
        </w:rPr>
        <w:t>年公务车辆购置</w:t>
      </w:r>
      <w:r>
        <w:rPr>
          <w:rFonts w:ascii="仿宋_GB2312" w:eastAsia="仿宋_GB2312" w:cs="仿宋_GB2312"/>
          <w:kern w:val="0"/>
          <w:sz w:val="32"/>
          <w:szCs w:val="32"/>
        </w:rPr>
        <w:t>1</w:t>
      </w:r>
      <w:r>
        <w:rPr>
          <w:rFonts w:hint="eastAsia" w:ascii="仿宋_GB2312" w:eastAsia="仿宋_GB2312" w:cs="仿宋_GB2312"/>
          <w:kern w:val="0"/>
          <w:sz w:val="32"/>
          <w:szCs w:val="32"/>
        </w:rPr>
        <w:t>辆，财政拨款的公务用车保有量为</w:t>
      </w:r>
      <w:r>
        <w:rPr>
          <w:rFonts w:ascii="仿宋_GB2312" w:eastAsia="仿宋_GB2312" w:cs="仿宋_GB2312"/>
          <w:kern w:val="0"/>
          <w:sz w:val="32"/>
          <w:szCs w:val="32"/>
        </w:rPr>
        <w:t>0</w:t>
      </w:r>
      <w:r>
        <w:rPr>
          <w:rFonts w:hint="eastAsia" w:ascii="仿宋_GB2312" w:eastAsia="仿宋_GB2312" w:cs="仿宋_GB2312"/>
          <w:kern w:val="0"/>
          <w:sz w:val="32"/>
          <w:szCs w:val="32"/>
        </w:rPr>
        <w:t>辆。</w:t>
      </w:r>
    </w:p>
    <w:p>
      <w:pPr>
        <w:autoSpaceDE w:val="0"/>
        <w:autoSpaceDN w:val="0"/>
        <w:adjustRightInd w:val="0"/>
        <w:spacing w:line="580" w:lineRule="exact"/>
        <w:ind w:firstLine="645"/>
        <w:jc w:val="left"/>
        <w:rPr>
          <w:rFonts w:ascii="仿宋_GB2312" w:eastAsia="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国内公务接待支出</w:t>
      </w:r>
      <w:r>
        <w:rPr>
          <w:rFonts w:ascii="仿宋_GB2312" w:eastAsia="仿宋_GB2312" w:cs="仿宋_GB2312"/>
          <w:kern w:val="0"/>
          <w:sz w:val="32"/>
          <w:szCs w:val="32"/>
        </w:rPr>
        <w:t>0.34</w:t>
      </w:r>
      <w:r>
        <w:rPr>
          <w:rFonts w:hint="eastAsia" w:ascii="仿宋_GB2312" w:eastAsia="仿宋_GB2312" w:cs="仿宋_GB2312"/>
          <w:kern w:val="0"/>
          <w:sz w:val="32"/>
          <w:szCs w:val="32"/>
        </w:rPr>
        <w:t>万元。主要用于来访考察团组接待。</w:t>
      </w:r>
      <w:r>
        <w:rPr>
          <w:rFonts w:ascii="仿宋_GB2312" w:eastAsia="仿宋_GB2312" w:cs="仿宋_GB2312"/>
          <w:kern w:val="0"/>
          <w:sz w:val="32"/>
          <w:szCs w:val="32"/>
        </w:rPr>
        <w:t xml:space="preserve">2020 </w:t>
      </w:r>
      <w:r>
        <w:rPr>
          <w:rFonts w:hint="eastAsia" w:ascii="仿宋_GB2312" w:eastAsia="仿宋_GB2312" w:cs="仿宋_GB2312"/>
          <w:kern w:val="0"/>
          <w:sz w:val="32"/>
          <w:szCs w:val="32"/>
        </w:rPr>
        <w:t>年共接待国内来访团组</w:t>
      </w:r>
      <w:r>
        <w:rPr>
          <w:rFonts w:ascii="仿宋_GB2312" w:eastAsia="仿宋_GB2312" w:cs="仿宋_GB2312"/>
          <w:kern w:val="0"/>
          <w:sz w:val="32"/>
          <w:szCs w:val="32"/>
        </w:rPr>
        <w:t>3</w:t>
      </w:r>
      <w:r>
        <w:rPr>
          <w:rFonts w:hint="eastAsia" w:ascii="仿宋_GB2312" w:eastAsia="仿宋_GB2312" w:cs="仿宋_GB2312"/>
          <w:kern w:val="0"/>
          <w:sz w:val="32"/>
          <w:szCs w:val="32"/>
        </w:rPr>
        <w:t>个、来宾</w:t>
      </w:r>
      <w:r>
        <w:rPr>
          <w:rFonts w:ascii="仿宋_GB2312" w:eastAsia="仿宋_GB2312" w:cs="仿宋_GB2312"/>
          <w:kern w:val="0"/>
          <w:sz w:val="32"/>
          <w:szCs w:val="32"/>
        </w:rPr>
        <w:t>19</w:t>
      </w:r>
      <w:r>
        <w:rPr>
          <w:rFonts w:hint="eastAsia" w:ascii="仿宋_GB2312" w:eastAsia="仿宋_GB2312" w:cs="仿宋_GB2312"/>
          <w:kern w:val="0"/>
          <w:sz w:val="32"/>
          <w:szCs w:val="32"/>
        </w:rPr>
        <w:t>人次。</w:t>
      </w:r>
    </w:p>
    <w:p>
      <w:pPr>
        <w:autoSpaceDE w:val="0"/>
        <w:autoSpaceDN w:val="0"/>
        <w:adjustRightInd w:val="0"/>
        <w:spacing w:line="580" w:lineRule="exact"/>
        <w:jc w:val="left"/>
        <w:rPr>
          <w:rFonts w:ascii="仿宋_GB2312" w:eastAsia="仿宋_GB2312"/>
          <w:kern w:val="0"/>
          <w:sz w:val="32"/>
          <w:szCs w:val="32"/>
        </w:rPr>
      </w:pPr>
      <w:r>
        <w:rPr>
          <w:rFonts w:ascii="仿宋_GB2312" w:eastAsia="仿宋_GB2312" w:cs="仿宋_GB2312"/>
          <w:kern w:val="0"/>
          <w:sz w:val="32"/>
          <w:szCs w:val="32"/>
        </w:rPr>
        <w:t xml:space="preserve">   </w:t>
      </w:r>
      <w:r>
        <w:rPr>
          <w:rFonts w:hint="eastAsia" w:ascii="仿宋_GB2312" w:eastAsia="仿宋_GB2312" w:cs="仿宋_GB2312"/>
          <w:kern w:val="0"/>
          <w:sz w:val="32"/>
          <w:szCs w:val="32"/>
        </w:rPr>
        <w:t>八、</w:t>
      </w:r>
      <w:r>
        <w:rPr>
          <w:rFonts w:ascii="仿宋_GB2312" w:eastAsia="仿宋_GB2312" w:cs="仿宋_GB2312"/>
          <w:b/>
          <w:bCs/>
          <w:kern w:val="0"/>
          <w:sz w:val="32"/>
          <w:szCs w:val="32"/>
        </w:rPr>
        <w:t xml:space="preserve">2020 </w:t>
      </w:r>
      <w:r>
        <w:rPr>
          <w:rFonts w:hint="eastAsia" w:ascii="仿宋_GB2312" w:eastAsia="仿宋_GB2312" w:cs="仿宋_GB2312"/>
          <w:b/>
          <w:bCs/>
          <w:kern w:val="0"/>
          <w:sz w:val="32"/>
          <w:szCs w:val="32"/>
        </w:rPr>
        <w:t>年度政府性基金预算财政拨款收入支出决算情况说明</w:t>
      </w:r>
    </w:p>
    <w:p>
      <w:pPr>
        <w:autoSpaceDE w:val="0"/>
        <w:autoSpaceDN w:val="0"/>
        <w:adjustRightInd w:val="0"/>
        <w:spacing w:line="580" w:lineRule="exact"/>
        <w:jc w:val="left"/>
        <w:rPr>
          <w:rFonts w:ascii="仿宋_GB2312" w:eastAsia="仿宋_GB2312"/>
          <w:kern w:val="0"/>
          <w:sz w:val="32"/>
          <w:szCs w:val="32"/>
        </w:rPr>
      </w:pPr>
      <w:r>
        <w:rPr>
          <w:rFonts w:ascii="仿宋_GB2312" w:eastAsia="仿宋_GB2312" w:cs="仿宋_GB2312"/>
          <w:kern w:val="0"/>
          <w:sz w:val="32"/>
          <w:szCs w:val="32"/>
        </w:rPr>
        <w:t xml:space="preserve">    </w:t>
      </w:r>
      <w:r>
        <w:rPr>
          <w:rFonts w:hint="eastAsia" w:ascii="仿宋_GB2312" w:eastAsia="仿宋_GB2312" w:cs="仿宋_GB2312"/>
          <w:kern w:val="0"/>
          <w:sz w:val="32"/>
          <w:szCs w:val="32"/>
        </w:rPr>
        <w:t>本单位</w:t>
      </w:r>
      <w:r>
        <w:rPr>
          <w:rFonts w:ascii="仿宋_GB2312" w:eastAsia="仿宋_GB2312" w:cs="仿宋_GB2312"/>
          <w:kern w:val="0"/>
          <w:sz w:val="32"/>
          <w:szCs w:val="32"/>
        </w:rPr>
        <w:t xml:space="preserve"> 2020</w:t>
      </w:r>
      <w:r>
        <w:rPr>
          <w:rFonts w:hint="eastAsia" w:ascii="仿宋_GB2312" w:eastAsia="仿宋_GB2312" w:cs="仿宋_GB2312"/>
          <w:kern w:val="0"/>
          <w:sz w:val="32"/>
          <w:szCs w:val="32"/>
        </w:rPr>
        <w:t>年度政府</w:t>
      </w:r>
      <w:r>
        <w:rPr>
          <w:rFonts w:hint="eastAsia" w:ascii="仿宋_GB2312" w:eastAsia="仿宋_GB2312" w:cs="仿宋_GB2312"/>
          <w:kern w:val="0"/>
          <w:sz w:val="32"/>
          <w:szCs w:val="32"/>
          <w:lang w:val="en-US" w:eastAsia="zh-CN"/>
        </w:rPr>
        <w:t>性</w:t>
      </w:r>
      <w:r>
        <w:rPr>
          <w:rFonts w:hint="eastAsia" w:ascii="仿宋_GB2312" w:eastAsia="仿宋_GB2312" w:cs="仿宋_GB2312"/>
          <w:kern w:val="0"/>
          <w:sz w:val="32"/>
          <w:szCs w:val="32"/>
        </w:rPr>
        <w:t>基金预算财政拨款收、支总决算</w:t>
      </w:r>
      <w:r>
        <w:rPr>
          <w:rFonts w:ascii="仿宋_GB2312" w:eastAsia="仿宋_GB2312" w:cs="仿宋_GB2312"/>
          <w:kern w:val="0"/>
          <w:sz w:val="32"/>
          <w:szCs w:val="32"/>
        </w:rPr>
        <w:t xml:space="preserve"> 0</w:t>
      </w:r>
      <w:r>
        <w:rPr>
          <w:rFonts w:hint="eastAsia" w:ascii="仿宋_GB2312" w:eastAsia="仿宋_GB2312" w:cs="仿宋_GB2312"/>
          <w:kern w:val="0"/>
          <w:sz w:val="32"/>
          <w:szCs w:val="32"/>
        </w:rPr>
        <w:t>万元、</w:t>
      </w:r>
      <w:r>
        <w:rPr>
          <w:rFonts w:ascii="仿宋_GB2312" w:eastAsia="仿宋_GB2312" w:cs="仿宋_GB2312"/>
          <w:kern w:val="0"/>
          <w:sz w:val="32"/>
          <w:szCs w:val="32"/>
        </w:rPr>
        <w:t>0</w:t>
      </w:r>
      <w:r>
        <w:rPr>
          <w:rFonts w:hint="eastAsia" w:ascii="仿宋_GB2312" w:eastAsia="仿宋_GB2312" w:cs="仿宋_GB2312"/>
          <w:kern w:val="0"/>
          <w:sz w:val="32"/>
          <w:szCs w:val="32"/>
        </w:rPr>
        <w:t>万元。与</w:t>
      </w:r>
      <w:r>
        <w:rPr>
          <w:rFonts w:ascii="仿宋_GB2312" w:eastAsia="仿宋_GB2312" w:cs="仿宋_GB2312"/>
          <w:kern w:val="0"/>
          <w:sz w:val="32"/>
          <w:szCs w:val="32"/>
        </w:rPr>
        <w:t xml:space="preserve"> 2019 </w:t>
      </w:r>
      <w:r>
        <w:rPr>
          <w:rFonts w:hint="eastAsia" w:ascii="仿宋_GB2312" w:eastAsia="仿宋_GB2312" w:cs="仿宋_GB2312"/>
          <w:kern w:val="0"/>
          <w:sz w:val="32"/>
          <w:szCs w:val="32"/>
        </w:rPr>
        <w:t>年相同。</w:t>
      </w:r>
    </w:p>
    <w:p>
      <w:pPr>
        <w:numPr>
          <w:ilvl w:val="0"/>
          <w:numId w:val="1"/>
        </w:numPr>
        <w:autoSpaceDE w:val="0"/>
        <w:autoSpaceDN w:val="0"/>
        <w:adjustRightInd w:val="0"/>
        <w:spacing w:line="580" w:lineRule="exact"/>
        <w:ind w:firstLine="643" w:firstLineChars="200"/>
        <w:jc w:val="left"/>
        <w:rPr>
          <w:rFonts w:ascii="仿宋_GB2312" w:eastAsia="仿宋_GB2312"/>
          <w:b/>
          <w:bCs/>
          <w:kern w:val="0"/>
          <w:sz w:val="32"/>
          <w:szCs w:val="32"/>
        </w:rPr>
      </w:pPr>
      <w:r>
        <w:rPr>
          <w:rFonts w:hint="eastAsia" w:ascii="仿宋_GB2312" w:eastAsia="仿宋_GB2312" w:cs="仿宋_GB2312"/>
          <w:b/>
          <w:bCs/>
          <w:kern w:val="0"/>
          <w:sz w:val="32"/>
          <w:szCs w:val="32"/>
        </w:rPr>
        <w:t>国有资本经营预算财政拨款支出情况说明</w:t>
      </w:r>
    </w:p>
    <w:p>
      <w:pPr>
        <w:autoSpaceDE w:val="0"/>
        <w:autoSpaceDN w:val="0"/>
        <w:adjustRightInd w:val="0"/>
        <w:spacing w:line="580" w:lineRule="exact"/>
        <w:jc w:val="left"/>
        <w:rPr>
          <w:rFonts w:ascii="仿宋_GB2312" w:eastAsia="仿宋_GB2312"/>
          <w:kern w:val="0"/>
          <w:sz w:val="32"/>
          <w:szCs w:val="32"/>
        </w:rPr>
      </w:pPr>
      <w:r>
        <w:rPr>
          <w:rFonts w:ascii="仿宋_GB2312" w:eastAsia="仿宋_GB2312" w:cs="仿宋_GB2312"/>
          <w:kern w:val="0"/>
          <w:sz w:val="32"/>
          <w:szCs w:val="32"/>
        </w:rPr>
        <w:t>2020</w:t>
      </w:r>
      <w:r>
        <w:rPr>
          <w:rFonts w:hint="eastAsia" w:ascii="仿宋_GB2312" w:eastAsia="仿宋_GB2312" w:cs="仿宋_GB2312"/>
          <w:kern w:val="0"/>
          <w:sz w:val="32"/>
          <w:szCs w:val="32"/>
        </w:rPr>
        <w:t>年度国有资本经营预算财政拨款本年支出</w:t>
      </w:r>
      <w:r>
        <w:rPr>
          <w:rFonts w:ascii="仿宋_GB2312" w:eastAsia="仿宋_GB2312" w:cs="仿宋_GB2312"/>
          <w:kern w:val="0"/>
          <w:sz w:val="32"/>
          <w:szCs w:val="32"/>
        </w:rPr>
        <w:t>0</w:t>
      </w:r>
      <w:r>
        <w:rPr>
          <w:rFonts w:hint="eastAsia" w:ascii="仿宋_GB2312" w:eastAsia="仿宋_GB2312" w:cs="仿宋_GB2312"/>
          <w:kern w:val="0"/>
          <w:sz w:val="32"/>
          <w:szCs w:val="32"/>
        </w:rPr>
        <w:t>万元。</w:t>
      </w:r>
    </w:p>
    <w:p>
      <w:pPr>
        <w:autoSpaceDE w:val="0"/>
        <w:autoSpaceDN w:val="0"/>
        <w:adjustRightInd w:val="0"/>
        <w:spacing w:line="580" w:lineRule="exact"/>
        <w:ind w:firstLine="643" w:firstLineChars="200"/>
        <w:jc w:val="left"/>
        <w:rPr>
          <w:rFonts w:ascii="仿宋_GB2312" w:eastAsia="仿宋_GB2312"/>
          <w:b/>
          <w:bCs/>
          <w:kern w:val="0"/>
          <w:sz w:val="32"/>
          <w:szCs w:val="32"/>
        </w:rPr>
      </w:pPr>
      <w:r>
        <w:rPr>
          <w:rFonts w:hint="eastAsia" w:eastAsia="仿宋_GB2312" w:cs="仿宋_GB2312"/>
          <w:b/>
          <w:bCs/>
          <w:kern w:val="0"/>
          <w:sz w:val="32"/>
          <w:szCs w:val="32"/>
        </w:rPr>
        <w:t>十、</w:t>
      </w:r>
      <w:r>
        <w:rPr>
          <w:rFonts w:eastAsia="仿宋_GB2312"/>
          <w:b/>
          <w:bCs/>
          <w:kern w:val="0"/>
          <w:sz w:val="32"/>
          <w:szCs w:val="32"/>
        </w:rPr>
        <w:t>2020</w:t>
      </w:r>
      <w:r>
        <w:rPr>
          <w:rFonts w:ascii="仿宋_GB2312" w:eastAsia="仿宋_GB2312" w:cs="仿宋_GB2312"/>
          <w:b/>
          <w:bCs/>
          <w:kern w:val="0"/>
          <w:sz w:val="32"/>
          <w:szCs w:val="32"/>
        </w:rPr>
        <w:t xml:space="preserve"> </w:t>
      </w:r>
      <w:r>
        <w:rPr>
          <w:rFonts w:hint="eastAsia" w:ascii="仿宋_GB2312" w:eastAsia="仿宋_GB2312" w:cs="仿宋_GB2312"/>
          <w:b/>
          <w:bCs/>
          <w:kern w:val="0"/>
          <w:sz w:val="32"/>
          <w:szCs w:val="32"/>
        </w:rPr>
        <w:t>年度预算绩效情况说明</w:t>
      </w:r>
    </w:p>
    <w:p>
      <w:pPr>
        <w:numPr>
          <w:ilvl w:val="0"/>
          <w:numId w:val="2"/>
        </w:num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绩效管理工作开展情况</w:t>
      </w:r>
    </w:p>
    <w:p>
      <w:pPr>
        <w:autoSpaceDE w:val="0"/>
        <w:autoSpaceDN w:val="0"/>
        <w:adjustRightInd w:val="0"/>
        <w:spacing w:line="580" w:lineRule="exact"/>
        <w:jc w:val="left"/>
        <w:rPr>
          <w:rFonts w:ascii="仿宋_GB2312" w:eastAsia="仿宋_GB2312" w:cs="仿宋_GB2312"/>
          <w:kern w:val="0"/>
          <w:sz w:val="32"/>
          <w:szCs w:val="32"/>
        </w:rPr>
      </w:pPr>
      <w:r>
        <w:rPr>
          <w:rFonts w:ascii="仿宋_GB2312" w:eastAsia="仿宋_GB2312" w:cs="仿宋_GB2312"/>
          <w:kern w:val="0"/>
          <w:sz w:val="32"/>
          <w:szCs w:val="32"/>
        </w:rPr>
        <w:t xml:space="preserve">    </w:t>
      </w:r>
      <w:r>
        <w:rPr>
          <w:rFonts w:hint="eastAsia" w:ascii="仿宋_GB2312" w:eastAsia="仿宋_GB2312" w:cs="仿宋_GB2312"/>
          <w:kern w:val="0"/>
          <w:sz w:val="32"/>
          <w:szCs w:val="32"/>
        </w:rPr>
        <w:t>根据财政预算管理要求，我单位组织对</w:t>
      </w:r>
      <w:r>
        <w:rPr>
          <w:rFonts w:ascii="仿宋_GB2312" w:eastAsia="仿宋_GB2312" w:cs="仿宋_GB2312"/>
          <w:kern w:val="0"/>
          <w:sz w:val="32"/>
          <w:szCs w:val="32"/>
        </w:rPr>
        <w:t>2020</w:t>
      </w:r>
      <w:r>
        <w:rPr>
          <w:rFonts w:hint="eastAsia" w:ascii="仿宋_GB2312" w:eastAsia="仿宋_GB2312" w:cs="仿宋_GB2312"/>
          <w:kern w:val="0"/>
          <w:sz w:val="32"/>
          <w:szCs w:val="32"/>
        </w:rPr>
        <w:t>年度一般公共预算项目支出全面开展绩效自评。其中，预算整体支出，一</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级项目</w:t>
      </w:r>
      <w:r>
        <w:rPr>
          <w:rFonts w:ascii="仿宋_GB2312" w:eastAsia="仿宋_GB2312" w:cs="仿宋_GB2312"/>
          <w:kern w:val="0"/>
          <w:sz w:val="32"/>
          <w:szCs w:val="32"/>
        </w:rPr>
        <w:t>1</w:t>
      </w:r>
      <w:r>
        <w:rPr>
          <w:rFonts w:hint="eastAsia" w:ascii="仿宋_GB2312" w:eastAsia="仿宋_GB2312" w:cs="仿宋_GB2312"/>
          <w:kern w:val="0"/>
          <w:sz w:val="32"/>
          <w:szCs w:val="32"/>
        </w:rPr>
        <w:t>个，共涉及预算资金</w:t>
      </w:r>
      <w:r>
        <w:rPr>
          <w:rFonts w:ascii="仿宋_GB2312" w:eastAsia="仿宋_GB2312" w:cs="仿宋_GB2312"/>
          <w:kern w:val="0"/>
          <w:sz w:val="32"/>
          <w:szCs w:val="32"/>
        </w:rPr>
        <w:t>654.77</w:t>
      </w:r>
      <w:r>
        <w:rPr>
          <w:rFonts w:hint="eastAsia" w:ascii="仿宋_GB2312" w:eastAsia="仿宋_GB2312" w:cs="仿宋_GB2312"/>
          <w:kern w:val="0"/>
          <w:sz w:val="32"/>
          <w:szCs w:val="32"/>
        </w:rPr>
        <w:t>万元，自评覆盖率达到</w:t>
      </w:r>
      <w:r>
        <w:rPr>
          <w:rFonts w:ascii="仿宋_GB2312" w:eastAsia="仿宋_GB2312" w:cs="仿宋_GB2312"/>
          <w:kern w:val="0"/>
          <w:sz w:val="32"/>
          <w:szCs w:val="32"/>
        </w:rPr>
        <w:t xml:space="preserve"> 100%</w:t>
      </w: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（二）单位决算中项目绩效自评结果。我单位根据年初设定的绩效目标，预算整体支出项目自评得分为</w:t>
      </w:r>
      <w:r>
        <w:rPr>
          <w:rFonts w:ascii="仿宋_GB2312" w:eastAsia="仿宋_GB2312" w:cs="仿宋_GB2312"/>
          <w:kern w:val="0"/>
          <w:sz w:val="32"/>
          <w:szCs w:val="32"/>
        </w:rPr>
        <w:t xml:space="preserve">97.5 </w:t>
      </w:r>
      <w:r>
        <w:rPr>
          <w:rFonts w:hint="eastAsia" w:ascii="仿宋_GB2312" w:eastAsia="仿宋_GB2312" w:cs="仿宋_GB2312"/>
          <w:kern w:val="0"/>
          <w:sz w:val="32"/>
          <w:szCs w:val="32"/>
        </w:rPr>
        <w:t>分。</w:t>
      </w:r>
    </w:p>
    <w:p>
      <w:pPr>
        <w:autoSpaceDE w:val="0"/>
        <w:autoSpaceDN w:val="0"/>
        <w:adjustRightInd w:val="0"/>
        <w:spacing w:line="580" w:lineRule="exact"/>
        <w:ind w:firstLine="643" w:firstLineChars="200"/>
        <w:jc w:val="left"/>
        <w:rPr>
          <w:rFonts w:ascii="仿宋_GB2312" w:eastAsia="仿宋_GB2312"/>
          <w:b/>
          <w:bCs/>
          <w:kern w:val="0"/>
          <w:sz w:val="32"/>
          <w:szCs w:val="32"/>
        </w:rPr>
      </w:pPr>
      <w:r>
        <w:rPr>
          <w:rFonts w:hint="eastAsia" w:ascii="仿宋_GB2312" w:eastAsia="仿宋_GB2312" w:cs="仿宋_GB2312"/>
          <w:b/>
          <w:bCs/>
          <w:kern w:val="0"/>
          <w:sz w:val="32"/>
          <w:szCs w:val="32"/>
        </w:rPr>
        <w:t>十一、其他重要事项的情况</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（一）机关运行经费支出情况。</w:t>
      </w:r>
      <w:r>
        <w:rPr>
          <w:rFonts w:ascii="仿宋_GB2312" w:eastAsia="仿宋_GB2312" w:cs="仿宋_GB2312"/>
          <w:kern w:val="0"/>
          <w:sz w:val="32"/>
          <w:szCs w:val="32"/>
        </w:rPr>
        <w:t>2020</w:t>
      </w:r>
      <w:r>
        <w:rPr>
          <w:rFonts w:hint="eastAsia" w:ascii="仿宋_GB2312" w:eastAsia="仿宋_GB2312" w:cs="仿宋_GB2312"/>
          <w:kern w:val="0"/>
          <w:sz w:val="32"/>
          <w:szCs w:val="32"/>
        </w:rPr>
        <w:t>年度单位机关运行经费支出</w:t>
      </w:r>
      <w:r>
        <w:rPr>
          <w:rFonts w:ascii="仿宋_GB2312" w:eastAsia="仿宋_GB2312" w:cs="仿宋_GB2312"/>
          <w:kern w:val="0"/>
          <w:sz w:val="32"/>
          <w:szCs w:val="32"/>
        </w:rPr>
        <w:t>2.50</w:t>
      </w:r>
      <w:r>
        <w:rPr>
          <w:rFonts w:hint="eastAsia" w:ascii="仿宋_GB2312" w:eastAsia="仿宋_GB2312" w:cs="仿宋_GB2312"/>
          <w:kern w:val="0"/>
          <w:sz w:val="32"/>
          <w:szCs w:val="32"/>
        </w:rPr>
        <w:t>万元，比</w:t>
      </w:r>
      <w:r>
        <w:rPr>
          <w:rFonts w:ascii="仿宋_GB2312" w:eastAsia="仿宋_GB2312" w:cs="仿宋_GB2312"/>
          <w:kern w:val="0"/>
          <w:sz w:val="32"/>
          <w:szCs w:val="32"/>
        </w:rPr>
        <w:t xml:space="preserve"> 2019</w:t>
      </w:r>
      <w:r>
        <w:rPr>
          <w:rFonts w:hint="eastAsia" w:ascii="仿宋_GB2312" w:eastAsia="仿宋_GB2312" w:cs="仿宋_GB2312"/>
          <w:kern w:val="0"/>
          <w:sz w:val="32"/>
          <w:szCs w:val="32"/>
        </w:rPr>
        <w:t>年减少</w:t>
      </w:r>
      <w:r>
        <w:rPr>
          <w:rFonts w:ascii="仿宋_GB2312" w:eastAsia="仿宋_GB2312" w:cs="仿宋_GB2312"/>
          <w:kern w:val="0"/>
          <w:sz w:val="32"/>
          <w:szCs w:val="32"/>
        </w:rPr>
        <w:t>21.06</w:t>
      </w:r>
      <w:r>
        <w:rPr>
          <w:rFonts w:hint="eastAsia" w:ascii="仿宋_GB2312" w:eastAsia="仿宋_GB2312" w:cs="仿宋_GB2312"/>
          <w:kern w:val="0"/>
          <w:sz w:val="32"/>
          <w:szCs w:val="32"/>
        </w:rPr>
        <w:t>万元，下降</w:t>
      </w:r>
      <w:r>
        <w:rPr>
          <w:rFonts w:ascii="仿宋_GB2312" w:eastAsia="仿宋_GB2312" w:cs="仿宋_GB2312"/>
          <w:kern w:val="0"/>
          <w:sz w:val="32"/>
          <w:szCs w:val="32"/>
        </w:rPr>
        <w:t>94.57 %</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（二）政府采购支出情况。</w:t>
      </w:r>
      <w:r>
        <w:rPr>
          <w:rFonts w:ascii="仿宋_GB2312" w:eastAsia="仿宋_GB2312" w:cs="仿宋_GB2312"/>
          <w:kern w:val="0"/>
          <w:sz w:val="32"/>
          <w:szCs w:val="32"/>
        </w:rPr>
        <w:t>2020</w:t>
      </w:r>
      <w:r>
        <w:rPr>
          <w:rFonts w:hint="eastAsia" w:ascii="仿宋_GB2312" w:eastAsia="仿宋_GB2312" w:cs="仿宋_GB2312"/>
          <w:kern w:val="0"/>
          <w:sz w:val="32"/>
          <w:szCs w:val="32"/>
        </w:rPr>
        <w:t>年度单位政府采购支出总额</w:t>
      </w:r>
      <w:r>
        <w:rPr>
          <w:rFonts w:ascii="仿宋_GB2312" w:eastAsia="仿宋_GB2312" w:cs="仿宋_GB2312"/>
          <w:kern w:val="0"/>
          <w:sz w:val="32"/>
          <w:szCs w:val="32"/>
        </w:rPr>
        <w:t>0.38</w:t>
      </w:r>
      <w:r>
        <w:rPr>
          <w:rFonts w:hint="eastAsia" w:ascii="仿宋_GB2312" w:eastAsia="仿宋_GB2312" w:cs="仿宋_GB2312"/>
          <w:kern w:val="0"/>
          <w:sz w:val="32"/>
          <w:szCs w:val="32"/>
        </w:rPr>
        <w:t>万元，其中：货物支出</w:t>
      </w:r>
      <w:r>
        <w:rPr>
          <w:rFonts w:ascii="仿宋_GB2312" w:eastAsia="仿宋_GB2312" w:cs="仿宋_GB2312"/>
          <w:kern w:val="0"/>
          <w:sz w:val="32"/>
          <w:szCs w:val="32"/>
        </w:rPr>
        <w:t>0.38</w:t>
      </w:r>
      <w:r>
        <w:rPr>
          <w:rFonts w:hint="eastAsia" w:ascii="仿宋_GB2312" w:eastAsia="仿宋_GB2312" w:cs="仿宋_GB2312"/>
          <w:kern w:val="0"/>
          <w:sz w:val="32"/>
          <w:szCs w:val="32"/>
        </w:rPr>
        <w:t>万元。</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（三）国有资产占用情况。截至年末单位共有车辆</w:t>
      </w:r>
      <w:r>
        <w:rPr>
          <w:rFonts w:ascii="仿宋_GB2312" w:eastAsia="仿宋_GB2312" w:cs="仿宋_GB2312"/>
          <w:kern w:val="0"/>
          <w:sz w:val="32"/>
          <w:szCs w:val="32"/>
        </w:rPr>
        <w:t>0</w:t>
      </w:r>
      <w:r>
        <w:rPr>
          <w:rFonts w:hint="eastAsia" w:ascii="仿宋_GB2312" w:eastAsia="仿宋_GB2312" w:cs="仿宋_GB2312"/>
          <w:kern w:val="0"/>
          <w:sz w:val="32"/>
          <w:szCs w:val="32"/>
        </w:rPr>
        <w:t>辆。</w:t>
      </w:r>
      <w:r>
        <w:rPr>
          <w:rFonts w:ascii="仿宋_GB2312" w:eastAsia="仿宋_GB2312" w:cs="仿宋_GB2312"/>
          <w:kern w:val="0"/>
          <w:sz w:val="32"/>
          <w:szCs w:val="32"/>
        </w:rPr>
        <w:t xml:space="preserve"> </w:t>
      </w:r>
    </w:p>
    <w:p>
      <w:pPr>
        <w:spacing w:line="580" w:lineRule="exact"/>
        <w:ind w:firstLine="645"/>
        <w:rPr>
          <w:rFonts w:ascii="仿宋_GB2312" w:eastAsia="仿宋_GB2312"/>
          <w:b/>
          <w:bCs/>
          <w:sz w:val="32"/>
          <w:szCs w:val="32"/>
        </w:rPr>
      </w:pPr>
      <w:r>
        <w:rPr>
          <w:rFonts w:hint="eastAsia" w:ascii="仿宋_GB2312" w:eastAsia="仿宋_GB2312" w:cs="仿宋_GB2312"/>
          <w:b/>
          <w:bCs/>
          <w:sz w:val="32"/>
          <w:szCs w:val="32"/>
        </w:rPr>
        <w:t>第四部分：名词解释</w:t>
      </w:r>
    </w:p>
    <w:p>
      <w:pPr>
        <w:numPr>
          <w:ilvl w:val="0"/>
          <w:numId w:val="3"/>
        </w:numPr>
        <w:spacing w:line="580" w:lineRule="exact"/>
        <w:ind w:firstLine="645"/>
        <w:rPr>
          <w:rFonts w:ascii="仿宋_GB2312" w:eastAsia="仿宋_GB2312"/>
          <w:sz w:val="32"/>
          <w:szCs w:val="32"/>
        </w:rPr>
      </w:pPr>
      <w:r>
        <w:rPr>
          <w:rFonts w:hint="eastAsia" w:ascii="仿宋_GB2312" w:eastAsia="仿宋_GB2312" w:cs="仿宋_GB2312"/>
          <w:sz w:val="32"/>
          <w:szCs w:val="32"/>
        </w:rPr>
        <w:t>财政拨款收入：指市本级财政当年拨付的资金。</w:t>
      </w:r>
    </w:p>
    <w:p>
      <w:pPr>
        <w:numPr>
          <w:ilvl w:val="0"/>
          <w:numId w:val="3"/>
        </w:numPr>
        <w:spacing w:line="580" w:lineRule="exact"/>
        <w:ind w:firstLine="645"/>
        <w:rPr>
          <w:rFonts w:ascii="仿宋_GB2312" w:eastAsia="仿宋_GB2312"/>
          <w:sz w:val="32"/>
          <w:szCs w:val="32"/>
        </w:rPr>
      </w:pPr>
      <w:r>
        <w:rPr>
          <w:rFonts w:hint="eastAsia" w:ascii="仿宋_GB2312" w:eastAsia="仿宋_GB2312" w:cs="仿宋_GB2312"/>
          <w:sz w:val="32"/>
          <w:szCs w:val="32"/>
        </w:rPr>
        <w:t>事业收入：指事业单位开展专业活动用辅助活动所取得的收入经营收入：指事业单位在专业业务活动及辅助活动之外开展非独立核算经营活动取得的收入。</w:t>
      </w:r>
    </w:p>
    <w:p>
      <w:pPr>
        <w:numPr>
          <w:ilvl w:val="0"/>
          <w:numId w:val="3"/>
        </w:numPr>
        <w:spacing w:line="580" w:lineRule="exact"/>
        <w:ind w:firstLine="645"/>
        <w:rPr>
          <w:rFonts w:ascii="仿宋_GB2312" w:eastAsia="仿宋_GB2312"/>
          <w:sz w:val="32"/>
          <w:szCs w:val="32"/>
        </w:rPr>
      </w:pPr>
      <w:r>
        <w:rPr>
          <w:rFonts w:hint="eastAsia" w:ascii="仿宋_GB2312" w:eastAsia="仿宋_GB2312" w:cs="仿宋_GB2312"/>
          <w:sz w:val="32"/>
          <w:szCs w:val="32"/>
        </w:rPr>
        <w:t>其他收入：指除上述“财政拨款收入”、“事业收入”、“经营收入”等以外的收入。使用非财政拨款结余：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3"/>
        </w:numPr>
        <w:spacing w:line="580" w:lineRule="exact"/>
        <w:ind w:firstLine="645"/>
        <w:rPr>
          <w:rFonts w:ascii="仿宋_GB2312" w:eastAsia="仿宋_GB2312"/>
          <w:sz w:val="32"/>
          <w:szCs w:val="32"/>
        </w:rPr>
      </w:pPr>
      <w:r>
        <w:rPr>
          <w:rFonts w:hint="eastAsia" w:ascii="仿宋_GB2312" w:eastAsia="仿宋_GB2312" w:cs="仿宋_GB2312"/>
          <w:sz w:val="32"/>
          <w:szCs w:val="32"/>
        </w:rPr>
        <w:t>年初结转和结余：指以前年度尚未完成、结转到本年按规定继续使用的资金。</w:t>
      </w:r>
    </w:p>
    <w:p>
      <w:pPr>
        <w:numPr>
          <w:ilvl w:val="0"/>
          <w:numId w:val="3"/>
        </w:numPr>
        <w:spacing w:line="580" w:lineRule="exact"/>
        <w:ind w:firstLine="645"/>
        <w:rPr>
          <w:rFonts w:ascii="仿宋_GB2312" w:eastAsia="仿宋_GB2312"/>
          <w:sz w:val="32"/>
          <w:szCs w:val="32"/>
        </w:rPr>
      </w:pPr>
      <w:r>
        <w:rPr>
          <w:rFonts w:hint="eastAsia" w:ascii="仿宋_GB2312" w:eastAsia="仿宋_GB2312" w:cs="仿宋_GB2312"/>
          <w:sz w:val="32"/>
          <w:szCs w:val="32"/>
        </w:rPr>
        <w:t>结余分配：指事业单位按规定提取的职工福利基金、事业基金和缴纳的所得税，以及建设单位按规定应交回的基本建设竣工项目结余资金。</w:t>
      </w:r>
    </w:p>
    <w:p>
      <w:pPr>
        <w:numPr>
          <w:ilvl w:val="0"/>
          <w:numId w:val="3"/>
        </w:numPr>
        <w:spacing w:line="580" w:lineRule="exact"/>
        <w:ind w:firstLine="645"/>
        <w:rPr>
          <w:rFonts w:ascii="仿宋_GB2312" w:eastAsia="仿宋_GB2312"/>
          <w:sz w:val="32"/>
          <w:szCs w:val="32"/>
        </w:rPr>
      </w:pPr>
      <w:r>
        <w:rPr>
          <w:rFonts w:hint="eastAsia" w:ascii="仿宋_GB2312" w:eastAsia="仿宋_GB2312" w:cs="仿宋_GB2312"/>
          <w:sz w:val="32"/>
          <w:szCs w:val="32"/>
        </w:rPr>
        <w:t>年末结转和结余：指本年度或以前年度预算安排、因客观条件发生变化无法按原计划实施，需延迟到以后年度按有关规定继续使用的资金。</w:t>
      </w:r>
    </w:p>
    <w:p>
      <w:pPr>
        <w:numPr>
          <w:ilvl w:val="0"/>
          <w:numId w:val="3"/>
        </w:numPr>
        <w:spacing w:line="580" w:lineRule="exact"/>
        <w:ind w:firstLine="645"/>
        <w:rPr>
          <w:rFonts w:ascii="仿宋_GB2312" w:eastAsia="仿宋_GB2312"/>
          <w:sz w:val="32"/>
          <w:szCs w:val="32"/>
        </w:rPr>
      </w:pPr>
      <w:r>
        <w:rPr>
          <w:rFonts w:hint="eastAsia" w:ascii="仿宋_GB2312" w:eastAsia="仿宋_GB2312" w:cs="仿宋_GB2312"/>
          <w:sz w:val="32"/>
          <w:szCs w:val="32"/>
        </w:rPr>
        <w:t>基本支出：指为保障机构正常运转、完成日常工作任务而发生的人员支出和公用支出。</w:t>
      </w:r>
    </w:p>
    <w:p>
      <w:pPr>
        <w:numPr>
          <w:ilvl w:val="0"/>
          <w:numId w:val="3"/>
        </w:numPr>
        <w:spacing w:line="580" w:lineRule="exact"/>
        <w:ind w:firstLine="645"/>
        <w:rPr>
          <w:rFonts w:ascii="仿宋_GB2312" w:eastAsia="仿宋_GB2312"/>
          <w:sz w:val="32"/>
          <w:szCs w:val="32"/>
        </w:rPr>
      </w:pPr>
      <w:r>
        <w:rPr>
          <w:rFonts w:hint="eastAsia" w:ascii="仿宋_GB2312" w:eastAsia="仿宋_GB2312" w:cs="仿宋_GB2312"/>
          <w:sz w:val="32"/>
          <w:szCs w:val="32"/>
        </w:rPr>
        <w:t>项目支出：指在基本支出之外为完成特定行政任务和事业发展目标所发生的支出。</w:t>
      </w:r>
    </w:p>
    <w:p>
      <w:pPr>
        <w:numPr>
          <w:ilvl w:val="0"/>
          <w:numId w:val="3"/>
        </w:numPr>
        <w:spacing w:line="580" w:lineRule="exact"/>
        <w:ind w:firstLine="645"/>
        <w:rPr>
          <w:rFonts w:ascii="仿宋_GB2312" w:eastAsia="仿宋_GB2312"/>
          <w:sz w:val="32"/>
          <w:szCs w:val="32"/>
        </w:rPr>
      </w:pPr>
      <w:r>
        <w:rPr>
          <w:rFonts w:hint="eastAsia" w:ascii="仿宋_GB2312" w:eastAsia="仿宋_GB2312" w:cs="仿宋_GB2312"/>
          <w:sz w:val="32"/>
          <w:szCs w:val="32"/>
        </w:rPr>
        <w:t>经营支出：指事业单位在专业业务活动及其辅助活动之外开展非独立核算经营活动发生的支出。</w:t>
      </w:r>
    </w:p>
    <w:p>
      <w:pPr>
        <w:numPr>
          <w:ilvl w:val="0"/>
          <w:numId w:val="3"/>
        </w:numPr>
        <w:spacing w:line="580" w:lineRule="exact"/>
        <w:ind w:firstLine="645"/>
        <w:rPr>
          <w:rFonts w:ascii="仿宋_GB2312" w:eastAsia="仿宋_GB2312"/>
          <w:sz w:val="32"/>
          <w:szCs w:val="32"/>
        </w:rPr>
      </w:pPr>
      <w:r>
        <w:rPr>
          <w:rFonts w:hint="eastAsia" w:ascii="仿宋_GB2312" w:eastAsia="仿宋_GB2312" w:cs="仿宋_GB2312"/>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3"/>
        </w:numPr>
        <w:spacing w:line="580" w:lineRule="exact"/>
        <w:ind w:firstLine="645"/>
      </w:pPr>
      <w:r>
        <w:rPr>
          <w:rFonts w:hint="eastAsia" w:ascii="仿宋_GB2312" w:eastAsia="仿宋_GB2312" w:cs="仿宋_GB2312"/>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ingLiU">
    <w:altName w:val="GenYoMin TW TTF Light"/>
    <w:panose1 w:val="02020309000000000000"/>
    <w:charset w:val="88"/>
    <w:family w:val="modern"/>
    <w:pitch w:val="default"/>
    <w:sig w:usb0="00000000" w:usb1="00000000" w:usb2="00000016" w:usb3="00000000" w:csb0="00100001" w:csb1="00000000"/>
  </w:font>
  <w:font w:name="GenYoMin TW TTF Light">
    <w:panose1 w:val="02020300000000000000"/>
    <w:charset w:val="88"/>
    <w:family w:val="auto"/>
    <w:pitch w:val="default"/>
    <w:sig w:usb0="20000083" w:usb1="2ACF3C10" w:usb2="00000016" w:usb3="00000000" w:csb0="0010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
      <w:jc w:val="center"/>
      <w:rPr>
        <w:rFonts w:ascii="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PAGE   \* MERGEFORMAT</w:instrText>
    </w:r>
    <w:r>
      <w:rPr>
        <w:rFonts w:ascii="宋体" w:hAnsi="宋体" w:cs="宋体"/>
        <w:sz w:val="24"/>
        <w:szCs w:val="24"/>
      </w:rPr>
      <w:fldChar w:fldCharType="separate"/>
    </w:r>
    <w:r>
      <w:rPr>
        <w:rFonts w:ascii="宋体" w:hAnsi="宋体" w:cs="宋体"/>
        <w:sz w:val="24"/>
        <w:szCs w:val="24"/>
        <w:lang w:val="zh-CN"/>
      </w:rPr>
      <w:t>6</w:t>
    </w:r>
    <w:r>
      <w:rPr>
        <w:rFonts w:ascii="宋体" w:hAnsi="宋体" w:cs="宋体"/>
        <w:sz w:val="24"/>
        <w:szCs w:val="24"/>
      </w:rPr>
      <w:fldChar w:fldCharType="end"/>
    </w:r>
    <w:r>
      <w:rPr>
        <w:rFonts w:ascii="宋体" w:hAnsi="宋体" w:cs="宋体"/>
        <w:sz w:val="24"/>
        <w:szCs w:val="24"/>
      </w:rPr>
      <w:t xml:space="preserve"> -</w:t>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7"/>
        <w:sz w:val="30"/>
        <w:szCs w:val="30"/>
      </w:rPr>
    </w:pPr>
    <w:r>
      <w:rPr>
        <w:rStyle w:val="7"/>
        <w:sz w:val="30"/>
        <w:szCs w:val="30"/>
      </w:rPr>
      <w:fldChar w:fldCharType="begin"/>
    </w:r>
    <w:r>
      <w:rPr>
        <w:rStyle w:val="7"/>
        <w:sz w:val="30"/>
        <w:szCs w:val="30"/>
      </w:rPr>
      <w:instrText xml:space="preserve">PAGE  </w:instrText>
    </w:r>
    <w:r>
      <w:rPr>
        <w:rStyle w:val="7"/>
        <w:sz w:val="30"/>
        <w:szCs w:val="30"/>
      </w:rPr>
      <w:fldChar w:fldCharType="separate"/>
    </w:r>
    <w:r>
      <w:rPr>
        <w:rStyle w:val="7"/>
        <w:sz w:val="30"/>
        <w:szCs w:val="30"/>
      </w:rPr>
      <w:t>- 12 -</w:t>
    </w:r>
    <w:r>
      <w:rPr>
        <w:rStyle w:val="7"/>
        <w:sz w:val="30"/>
        <w:szCs w:val="3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06CE2"/>
    <w:multiLevelType w:val="singleLevel"/>
    <w:tmpl w:val="98E06CE2"/>
    <w:lvl w:ilvl="0" w:tentative="0">
      <w:start w:val="9"/>
      <w:numFmt w:val="chineseCounting"/>
      <w:suff w:val="nothing"/>
      <w:lvlText w:val="%1、"/>
      <w:lvlJc w:val="left"/>
      <w:rPr>
        <w:rFonts w:hint="eastAsia"/>
      </w:rPr>
    </w:lvl>
  </w:abstractNum>
  <w:abstractNum w:abstractNumId="1">
    <w:nsid w:val="5B3C894F"/>
    <w:multiLevelType w:val="singleLevel"/>
    <w:tmpl w:val="5B3C894F"/>
    <w:lvl w:ilvl="0" w:tentative="0">
      <w:start w:val="1"/>
      <w:numFmt w:val="chineseCounting"/>
      <w:suff w:val="nothing"/>
      <w:lvlText w:val="（%1）"/>
      <w:lvlJc w:val="left"/>
    </w:lvl>
  </w:abstractNum>
  <w:abstractNum w:abstractNumId="2">
    <w:nsid w:val="5B3C8BA7"/>
    <w:multiLevelType w:val="singleLevel"/>
    <w:tmpl w:val="5B3C8BA7"/>
    <w:lvl w:ilvl="0" w:tentative="0">
      <w:start w:val="1"/>
      <w:numFmt w:val="chineseCounting"/>
      <w:suff w:val="nothing"/>
      <w:lvlText w:val="%1、"/>
      <w:lvlJc w:val="left"/>
      <w:rPr>
        <w:rFonts w:hint="eastAsia" w:ascii="仿宋_GB2312" w:eastAsia="仿宋_GB2312"/>
        <w:sz w:val="32"/>
        <w:szCs w:val="3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hjNDNkODRjZTUyODY5NDBlZDQxOWMwN2RjODhiODIifQ=="/>
  </w:docVars>
  <w:rsids>
    <w:rsidRoot w:val="00172A27"/>
    <w:rsid w:val="000004DE"/>
    <w:rsid w:val="00022393"/>
    <w:rsid w:val="0002775F"/>
    <w:rsid w:val="0004421A"/>
    <w:rsid w:val="00066CA3"/>
    <w:rsid w:val="000D578E"/>
    <w:rsid w:val="00172A27"/>
    <w:rsid w:val="00180ACA"/>
    <w:rsid w:val="00273BBF"/>
    <w:rsid w:val="00280E0A"/>
    <w:rsid w:val="002B7F73"/>
    <w:rsid w:val="00326206"/>
    <w:rsid w:val="0038057C"/>
    <w:rsid w:val="004075B7"/>
    <w:rsid w:val="004176BD"/>
    <w:rsid w:val="0048398C"/>
    <w:rsid w:val="004C62DD"/>
    <w:rsid w:val="004D0180"/>
    <w:rsid w:val="004F7959"/>
    <w:rsid w:val="005C5547"/>
    <w:rsid w:val="00634E91"/>
    <w:rsid w:val="006C1367"/>
    <w:rsid w:val="00715385"/>
    <w:rsid w:val="00731E5B"/>
    <w:rsid w:val="008A68FC"/>
    <w:rsid w:val="008B4562"/>
    <w:rsid w:val="00974E37"/>
    <w:rsid w:val="009B06CB"/>
    <w:rsid w:val="009D702F"/>
    <w:rsid w:val="00A70F5E"/>
    <w:rsid w:val="00BE6F1C"/>
    <w:rsid w:val="00D04991"/>
    <w:rsid w:val="00E22606"/>
    <w:rsid w:val="00ED7AAD"/>
    <w:rsid w:val="00F66C5B"/>
    <w:rsid w:val="033842ED"/>
    <w:rsid w:val="03810A4E"/>
    <w:rsid w:val="05BE2941"/>
    <w:rsid w:val="0E074DDF"/>
    <w:rsid w:val="0E880D2A"/>
    <w:rsid w:val="103C2A46"/>
    <w:rsid w:val="10AC3D80"/>
    <w:rsid w:val="1203065C"/>
    <w:rsid w:val="124204B5"/>
    <w:rsid w:val="14440DB5"/>
    <w:rsid w:val="16B11EA4"/>
    <w:rsid w:val="182962AB"/>
    <w:rsid w:val="18310D0F"/>
    <w:rsid w:val="18D92FC8"/>
    <w:rsid w:val="19D073EB"/>
    <w:rsid w:val="1BE86BCC"/>
    <w:rsid w:val="1CC31F67"/>
    <w:rsid w:val="21AB2FA8"/>
    <w:rsid w:val="24D337DC"/>
    <w:rsid w:val="24F81667"/>
    <w:rsid w:val="2560113D"/>
    <w:rsid w:val="25B1163E"/>
    <w:rsid w:val="25D52E86"/>
    <w:rsid w:val="26460DBA"/>
    <w:rsid w:val="28C27364"/>
    <w:rsid w:val="2B6F74EB"/>
    <w:rsid w:val="2C4219FE"/>
    <w:rsid w:val="2EE9648D"/>
    <w:rsid w:val="30944A2F"/>
    <w:rsid w:val="310D29D2"/>
    <w:rsid w:val="3284332D"/>
    <w:rsid w:val="33BB4A85"/>
    <w:rsid w:val="34020F86"/>
    <w:rsid w:val="348F25CF"/>
    <w:rsid w:val="37A6739D"/>
    <w:rsid w:val="39A63F06"/>
    <w:rsid w:val="3B9D7BB7"/>
    <w:rsid w:val="3ED1439F"/>
    <w:rsid w:val="41B51C07"/>
    <w:rsid w:val="41FF142A"/>
    <w:rsid w:val="42CD13AD"/>
    <w:rsid w:val="431B19C8"/>
    <w:rsid w:val="439740D2"/>
    <w:rsid w:val="43A56CC8"/>
    <w:rsid w:val="45474E25"/>
    <w:rsid w:val="48374EDC"/>
    <w:rsid w:val="49886C97"/>
    <w:rsid w:val="4AAA164E"/>
    <w:rsid w:val="4C256E3D"/>
    <w:rsid w:val="4CB52F0F"/>
    <w:rsid w:val="52D71ECF"/>
    <w:rsid w:val="532F1F9A"/>
    <w:rsid w:val="56CA5609"/>
    <w:rsid w:val="574D3492"/>
    <w:rsid w:val="5E995A3E"/>
    <w:rsid w:val="60B76B68"/>
    <w:rsid w:val="62163194"/>
    <w:rsid w:val="624D024D"/>
    <w:rsid w:val="650E086A"/>
    <w:rsid w:val="6627555D"/>
    <w:rsid w:val="673964D2"/>
    <w:rsid w:val="6BAA0708"/>
    <w:rsid w:val="6C010954"/>
    <w:rsid w:val="6EAA7D2D"/>
    <w:rsid w:val="6ECA7906"/>
    <w:rsid w:val="75036996"/>
    <w:rsid w:val="7AF02C5C"/>
    <w:rsid w:val="7D566ED3"/>
    <w:rsid w:val="7EEE30E2"/>
    <w:rsid w:val="7F026E3C"/>
    <w:rsid w:val="7F3F3F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Balloon Text Char"/>
    <w:basedOn w:val="6"/>
    <w:link w:val="2"/>
    <w:locked/>
    <w:uiPriority w:val="99"/>
    <w:rPr>
      <w:kern w:val="2"/>
      <w:sz w:val="18"/>
      <w:szCs w:val="18"/>
    </w:rPr>
  </w:style>
  <w:style w:type="character" w:customStyle="1" w:styleId="9">
    <w:name w:val="Footer Char"/>
    <w:basedOn w:val="6"/>
    <w:link w:val="3"/>
    <w:semiHidden/>
    <w:qFormat/>
    <w:locked/>
    <w:uiPriority w:val="99"/>
    <w:rPr>
      <w:sz w:val="18"/>
      <w:szCs w:val="18"/>
    </w:rPr>
  </w:style>
  <w:style w:type="character" w:customStyle="1" w:styleId="10">
    <w:name w:val="Header Char"/>
    <w:basedOn w:val="6"/>
    <w:link w:val="4"/>
    <w:semiHidden/>
    <w:locked/>
    <w:uiPriority w:val="99"/>
    <w:rPr>
      <w:sz w:val="18"/>
      <w:szCs w:val="18"/>
    </w:rPr>
  </w:style>
  <w:style w:type="character" w:customStyle="1" w:styleId="11">
    <w:name w:val="font11"/>
    <w:basedOn w:val="6"/>
    <w:qFormat/>
    <w:uiPriority w:val="99"/>
    <w:rPr>
      <w:rFonts w:ascii="宋体" w:hAnsi="宋体" w:eastAsia="宋体" w:cs="宋体"/>
      <w:color w:val="000000"/>
      <w:sz w:val="22"/>
      <w:szCs w:val="22"/>
      <w:u w:val="none"/>
    </w:rPr>
  </w:style>
  <w:style w:type="character" w:customStyle="1" w:styleId="12">
    <w:name w:val="font01"/>
    <w:basedOn w:val="6"/>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23</Pages>
  <Words>6382</Words>
  <Characters>7867</Characters>
  <Lines>0</Lines>
  <Paragraphs>0</Paragraphs>
  <TotalTime>71</TotalTime>
  <ScaleCrop>false</ScaleCrop>
  <LinksUpToDate>false</LinksUpToDate>
  <CharactersWithSpaces>8313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哒哒陳</cp:lastModifiedBy>
  <cp:lastPrinted>2021-07-07T01:10:00Z</cp:lastPrinted>
  <dcterms:modified xsi:type="dcterms:W3CDTF">2022-10-25T03:20:10Z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171854F1E9D9493D95343F452DD3ABD9</vt:lpwstr>
  </property>
</Properties>
</file>