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B1" w:rsidRDefault="001539B1">
      <w:pPr>
        <w:rPr>
          <w:rFonts w:ascii="仿宋_GB2312" w:eastAsia="仿宋_GB2312" w:cs="ArialUnicodeMS"/>
          <w:kern w:val="0"/>
          <w:sz w:val="32"/>
          <w:szCs w:val="32"/>
        </w:rPr>
      </w:pPr>
    </w:p>
    <w:p w:rsidR="001539B1" w:rsidRDefault="001539B1">
      <w:pPr>
        <w:rPr>
          <w:rFonts w:ascii="黑体" w:eastAsia="黑体" w:cs="ArialUnicodeMS"/>
          <w:kern w:val="0"/>
          <w:sz w:val="72"/>
          <w:szCs w:val="72"/>
        </w:rPr>
      </w:pPr>
    </w:p>
    <w:p w:rsidR="001539B1" w:rsidRDefault="001539B1">
      <w:pPr>
        <w:rPr>
          <w:rFonts w:ascii="黑体" w:eastAsia="黑体" w:cs="ArialUnicodeMS"/>
          <w:kern w:val="0"/>
          <w:sz w:val="72"/>
          <w:szCs w:val="72"/>
        </w:rPr>
      </w:pPr>
    </w:p>
    <w:p w:rsidR="001539B1" w:rsidRDefault="00567840">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城市广场管理处</w:t>
      </w:r>
    </w:p>
    <w:p w:rsidR="001539B1" w:rsidRDefault="00567840">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rPr>
          <w:rFonts w:ascii="ArialUnicodeMS" w:eastAsia="ArialUnicodeMS" w:cs="ArialUnicodeMS"/>
          <w:kern w:val="0"/>
          <w:sz w:val="84"/>
          <w:szCs w:val="84"/>
        </w:rPr>
      </w:pPr>
    </w:p>
    <w:p w:rsidR="001539B1" w:rsidRDefault="001539B1">
      <w:pPr>
        <w:jc w:val="center"/>
        <w:rPr>
          <w:rFonts w:ascii="黑体" w:eastAsia="黑体" w:cs="黑体"/>
          <w:kern w:val="0"/>
          <w:sz w:val="44"/>
          <w:szCs w:val="44"/>
        </w:rPr>
      </w:pPr>
    </w:p>
    <w:p w:rsidR="001539B1" w:rsidRDefault="00567840">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1539B1" w:rsidRDefault="001539B1">
      <w:pPr>
        <w:ind w:firstLine="645"/>
        <w:rPr>
          <w:rFonts w:ascii="仿宋_GB2312" w:eastAsia="仿宋_GB2312"/>
          <w:b/>
          <w:sz w:val="32"/>
          <w:szCs w:val="32"/>
        </w:rPr>
      </w:pPr>
    </w:p>
    <w:p w:rsidR="001539B1" w:rsidRDefault="00567840">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概况</w:t>
      </w:r>
    </w:p>
    <w:p w:rsidR="001539B1" w:rsidRDefault="00567840">
      <w:pPr>
        <w:ind w:firstLine="645"/>
        <w:rPr>
          <w:rFonts w:ascii="仿宋_GB2312" w:eastAsia="仿宋_GB2312"/>
          <w:sz w:val="32"/>
          <w:szCs w:val="32"/>
        </w:rPr>
      </w:pPr>
      <w:r>
        <w:rPr>
          <w:rFonts w:ascii="仿宋_GB2312" w:eastAsia="仿宋_GB2312" w:hint="eastAsia"/>
          <w:sz w:val="32"/>
          <w:szCs w:val="32"/>
        </w:rPr>
        <w:t>一、主要职能</w:t>
      </w:r>
    </w:p>
    <w:p w:rsidR="001539B1" w:rsidRDefault="00567840">
      <w:pPr>
        <w:ind w:firstLine="645"/>
        <w:rPr>
          <w:rFonts w:ascii="仿宋_GB2312" w:eastAsia="仿宋_GB2312"/>
          <w:sz w:val="32"/>
          <w:szCs w:val="32"/>
        </w:rPr>
      </w:pPr>
      <w:r>
        <w:rPr>
          <w:rFonts w:ascii="仿宋_GB2312" w:eastAsia="仿宋_GB2312" w:hint="eastAsia"/>
          <w:sz w:val="32"/>
          <w:szCs w:val="32"/>
        </w:rPr>
        <w:t>二、部门决算单位构成</w:t>
      </w:r>
    </w:p>
    <w:p w:rsidR="001539B1" w:rsidRDefault="00567840">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2020</w:t>
      </w:r>
      <w:r>
        <w:rPr>
          <w:rFonts w:ascii="仿宋_GB2312" w:eastAsia="仿宋_GB2312" w:hint="eastAsia"/>
          <w:b/>
          <w:sz w:val="32"/>
          <w:szCs w:val="32"/>
        </w:rPr>
        <w:t>年部门决算报表</w:t>
      </w:r>
    </w:p>
    <w:p w:rsidR="001539B1" w:rsidRDefault="00567840">
      <w:pPr>
        <w:ind w:left="645"/>
        <w:rPr>
          <w:rFonts w:ascii="仿宋_GB2312" w:eastAsia="仿宋_GB2312"/>
          <w:sz w:val="32"/>
          <w:szCs w:val="32"/>
        </w:rPr>
      </w:pPr>
      <w:r>
        <w:rPr>
          <w:rFonts w:ascii="仿宋_GB2312" w:eastAsia="仿宋_GB2312" w:hint="eastAsia"/>
          <w:sz w:val="32"/>
          <w:szCs w:val="32"/>
        </w:rPr>
        <w:t>表一：收入支出决算总表</w:t>
      </w:r>
    </w:p>
    <w:p w:rsidR="001539B1" w:rsidRDefault="00567840">
      <w:pPr>
        <w:ind w:left="645"/>
        <w:rPr>
          <w:rFonts w:ascii="仿宋_GB2312" w:eastAsia="仿宋_GB2312"/>
          <w:sz w:val="32"/>
          <w:szCs w:val="32"/>
        </w:rPr>
      </w:pPr>
      <w:r>
        <w:rPr>
          <w:rFonts w:ascii="仿宋_GB2312" w:eastAsia="仿宋_GB2312" w:hint="eastAsia"/>
          <w:sz w:val="32"/>
          <w:szCs w:val="32"/>
        </w:rPr>
        <w:t>表二：收入决算表</w:t>
      </w:r>
    </w:p>
    <w:p w:rsidR="001539B1" w:rsidRDefault="00567840">
      <w:pPr>
        <w:ind w:left="645"/>
        <w:rPr>
          <w:rFonts w:ascii="仿宋_GB2312" w:eastAsia="仿宋_GB2312"/>
          <w:sz w:val="32"/>
          <w:szCs w:val="32"/>
        </w:rPr>
      </w:pPr>
      <w:r>
        <w:rPr>
          <w:rFonts w:ascii="仿宋_GB2312" w:eastAsia="仿宋_GB2312" w:hint="eastAsia"/>
          <w:sz w:val="32"/>
          <w:szCs w:val="32"/>
        </w:rPr>
        <w:t>表三：支出决算表</w:t>
      </w:r>
    </w:p>
    <w:p w:rsidR="001539B1" w:rsidRDefault="00567840">
      <w:pPr>
        <w:ind w:left="645"/>
        <w:rPr>
          <w:rFonts w:ascii="仿宋_GB2312" w:eastAsia="仿宋_GB2312"/>
          <w:sz w:val="32"/>
          <w:szCs w:val="32"/>
        </w:rPr>
      </w:pPr>
      <w:r>
        <w:rPr>
          <w:rFonts w:ascii="仿宋_GB2312" w:eastAsia="仿宋_GB2312" w:hint="eastAsia"/>
          <w:sz w:val="32"/>
          <w:szCs w:val="32"/>
        </w:rPr>
        <w:t>表四：财政拨款收入支出决算总表</w:t>
      </w:r>
    </w:p>
    <w:p w:rsidR="001539B1" w:rsidRDefault="00567840">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1539B1" w:rsidRDefault="00567840">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1539B1" w:rsidRDefault="00567840">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1539B1" w:rsidRDefault="00567840">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1539B1" w:rsidRDefault="00567840">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1539B1" w:rsidRDefault="00567840">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1539B1" w:rsidRDefault="00567840">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年度政府性基金预算财政拨款收入支出决算情况</w:t>
      </w:r>
    </w:p>
    <w:p w:rsidR="001539B1" w:rsidRDefault="00567840">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1539B1" w:rsidRDefault="00567840">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年度预算绩效情况说明</w:t>
      </w:r>
    </w:p>
    <w:p w:rsidR="001539B1" w:rsidRDefault="0056784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Pr>
          <w:rFonts w:ascii="仿宋_GB2312" w:eastAsia="仿宋_GB2312" w:cs="仿宋_GB2312" w:hint="eastAsia"/>
          <w:bCs/>
          <w:kern w:val="0"/>
          <w:sz w:val="32"/>
          <w:szCs w:val="32"/>
        </w:rPr>
        <w:t>一</w:t>
      </w:r>
      <w:r>
        <w:rPr>
          <w:rFonts w:ascii="仿宋_GB2312" w:eastAsia="仿宋_GB2312" w:cs="仿宋_GB2312" w:hint="eastAsia"/>
          <w:bCs/>
          <w:kern w:val="0"/>
          <w:sz w:val="32"/>
          <w:szCs w:val="32"/>
        </w:rPr>
        <w:t>、其他重要事项的情况说明</w:t>
      </w:r>
    </w:p>
    <w:p w:rsidR="001539B1" w:rsidRDefault="00567840">
      <w:pPr>
        <w:ind w:firstLine="645"/>
        <w:rPr>
          <w:rFonts w:ascii="仿宋_GB2312" w:eastAsia="仿宋_GB2312"/>
          <w:b/>
          <w:sz w:val="32"/>
          <w:szCs w:val="32"/>
        </w:rPr>
      </w:pPr>
      <w:r>
        <w:rPr>
          <w:rFonts w:ascii="仿宋_GB2312" w:eastAsia="仿宋_GB2312" w:hint="eastAsia"/>
          <w:b/>
          <w:sz w:val="32"/>
          <w:szCs w:val="32"/>
        </w:rPr>
        <w:t>第四部分：名词解释</w:t>
      </w:r>
    </w:p>
    <w:p w:rsidR="001539B1" w:rsidRDefault="00567840">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概况</w:t>
      </w:r>
    </w:p>
    <w:p w:rsidR="001539B1" w:rsidRDefault="00567840">
      <w:pPr>
        <w:ind w:firstLine="646"/>
        <w:rPr>
          <w:rFonts w:ascii="仿宋_GB2312" w:eastAsia="仿宋_GB2312"/>
          <w:b/>
          <w:bCs/>
          <w:sz w:val="32"/>
          <w:szCs w:val="32"/>
        </w:rPr>
      </w:pPr>
      <w:r>
        <w:rPr>
          <w:rFonts w:ascii="仿宋_GB2312" w:eastAsia="仿宋_GB2312" w:hint="eastAsia"/>
          <w:b/>
          <w:bCs/>
          <w:sz w:val="32"/>
          <w:szCs w:val="32"/>
        </w:rPr>
        <w:t>一、主要职能</w:t>
      </w:r>
    </w:p>
    <w:p w:rsidR="001539B1" w:rsidRDefault="00567840">
      <w:pPr>
        <w:tabs>
          <w:tab w:val="left" w:pos="765"/>
        </w:tabs>
        <w:spacing w:line="580" w:lineRule="exact"/>
        <w:ind w:firstLine="660"/>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1</w:t>
      </w:r>
      <w:r>
        <w:rPr>
          <w:rFonts w:ascii="仿宋_GB2312" w:eastAsia="仿宋_GB2312" w:hAnsi="华文仿宋" w:cs="宋体" w:hint="eastAsia"/>
          <w:bCs/>
          <w:kern w:val="0"/>
          <w:sz w:val="32"/>
          <w:szCs w:val="32"/>
        </w:rPr>
        <w:t>、负责辖区河东公园（市民广场）、人民广场、长林公园、北站小游园、文昌楼北侧绿地的园林绿地建设管理、植物栽培养护、园容卫生等工作，实行长效精细化管理。</w:t>
      </w:r>
    </w:p>
    <w:p w:rsidR="001539B1" w:rsidRDefault="00567840">
      <w:pPr>
        <w:tabs>
          <w:tab w:val="left" w:pos="765"/>
        </w:tabs>
        <w:spacing w:line="580" w:lineRule="exact"/>
        <w:ind w:firstLine="660"/>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2</w:t>
      </w:r>
      <w:r>
        <w:rPr>
          <w:rFonts w:ascii="仿宋_GB2312" w:eastAsia="仿宋_GB2312" w:hAnsi="华文仿宋" w:cs="宋体" w:hint="eastAsia"/>
          <w:bCs/>
          <w:kern w:val="0"/>
          <w:sz w:val="32"/>
          <w:szCs w:val="32"/>
        </w:rPr>
        <w:t>、负责河东公园（市民广场）、人民广场两大音乐喷泉正常开放及景观灯公共基础设施的日常运作、管护、维修及管理。</w:t>
      </w:r>
    </w:p>
    <w:p w:rsidR="001539B1" w:rsidRDefault="00567840">
      <w:pPr>
        <w:tabs>
          <w:tab w:val="left" w:pos="765"/>
        </w:tabs>
        <w:spacing w:line="580" w:lineRule="exact"/>
        <w:ind w:firstLine="660"/>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3</w:t>
      </w:r>
      <w:r>
        <w:rPr>
          <w:rFonts w:ascii="仿宋_GB2312" w:eastAsia="仿宋_GB2312" w:hAnsi="华文仿宋" w:cs="宋体" w:hint="eastAsia"/>
          <w:bCs/>
          <w:kern w:val="0"/>
          <w:sz w:val="32"/>
          <w:szCs w:val="32"/>
        </w:rPr>
        <w:t>、负责维护辖区公共秩序，开展园林科普宣传活动。</w:t>
      </w:r>
    </w:p>
    <w:p w:rsidR="001539B1" w:rsidRDefault="00567840">
      <w:pPr>
        <w:tabs>
          <w:tab w:val="left" w:pos="765"/>
        </w:tabs>
        <w:spacing w:line="580" w:lineRule="exact"/>
        <w:ind w:firstLine="660"/>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4</w:t>
      </w:r>
      <w:r>
        <w:rPr>
          <w:rFonts w:ascii="仿宋_GB2312" w:eastAsia="仿宋_GB2312" w:hAnsi="华文仿宋" w:cs="宋体" w:hint="eastAsia"/>
          <w:bCs/>
          <w:kern w:val="0"/>
          <w:sz w:val="32"/>
          <w:szCs w:val="32"/>
        </w:rPr>
        <w:t>、协助相关部门在广场等所管辖范围内开展的大型政治、文化、宣传、集会等公益活动以及群众团体的休闲、健身、娱乐活动安全、有序的开展。</w:t>
      </w:r>
    </w:p>
    <w:p w:rsidR="001539B1" w:rsidRDefault="00567840">
      <w:pPr>
        <w:tabs>
          <w:tab w:val="left" w:pos="765"/>
        </w:tabs>
        <w:spacing w:line="580" w:lineRule="exact"/>
        <w:ind w:firstLine="660"/>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5</w:t>
      </w:r>
      <w:r>
        <w:rPr>
          <w:rFonts w:ascii="仿宋_GB2312" w:eastAsia="仿宋_GB2312" w:hAnsi="华文仿宋" w:cs="宋体" w:hint="eastAsia"/>
          <w:bCs/>
          <w:kern w:val="0"/>
          <w:sz w:val="32"/>
          <w:szCs w:val="32"/>
        </w:rPr>
        <w:t>、完成主管部门交办的其他任务。</w:t>
      </w:r>
    </w:p>
    <w:p w:rsidR="001539B1" w:rsidRDefault="00567840">
      <w:pPr>
        <w:ind w:firstLine="646"/>
        <w:rPr>
          <w:rFonts w:ascii="仿宋_GB2312" w:eastAsia="仿宋_GB2312"/>
          <w:b/>
          <w:bCs/>
          <w:sz w:val="32"/>
          <w:szCs w:val="32"/>
        </w:rPr>
      </w:pPr>
      <w:r>
        <w:rPr>
          <w:rFonts w:ascii="仿宋_GB2312" w:eastAsia="仿宋_GB2312" w:hint="eastAsia"/>
          <w:b/>
          <w:bCs/>
          <w:sz w:val="32"/>
          <w:szCs w:val="32"/>
        </w:rPr>
        <w:t>二、部门决算单位构成</w:t>
      </w:r>
    </w:p>
    <w:p w:rsidR="001539B1" w:rsidRDefault="00567840">
      <w:pPr>
        <w:tabs>
          <w:tab w:val="left" w:pos="765"/>
        </w:tabs>
        <w:spacing w:line="580" w:lineRule="exact"/>
        <w:ind w:firstLine="660"/>
      </w:pPr>
      <w:r>
        <w:rPr>
          <w:rFonts w:ascii="仿宋_GB2312" w:eastAsia="仿宋_GB2312" w:hAnsi="华文仿宋" w:cs="宋体" w:hint="eastAsia"/>
          <w:bCs/>
          <w:kern w:val="0"/>
          <w:sz w:val="32"/>
          <w:szCs w:val="32"/>
        </w:rPr>
        <w:t>柳州市城市广场管理处为柳州市林业和园林局管理的二层机构正科级公益一类全额拨款事业单位，共设有一室、两站、四科室，分别为：办公室、河东管理站、广场管理站、财务科、绿化科、基建科、保卫科。</w:t>
      </w:r>
    </w:p>
    <w:p w:rsidR="001539B1" w:rsidRDefault="001539B1">
      <w:pPr>
        <w:jc w:val="center"/>
      </w:pPr>
    </w:p>
    <w:p w:rsidR="001539B1" w:rsidRDefault="00567840">
      <w:pPr>
        <w:jc w:val="cente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2020</w:t>
      </w:r>
      <w:r>
        <w:rPr>
          <w:rFonts w:ascii="仿宋_GB2312" w:eastAsia="仿宋_GB2312" w:hint="eastAsia"/>
          <w:b/>
          <w:sz w:val="32"/>
          <w:szCs w:val="32"/>
        </w:rPr>
        <w:t>年</w:t>
      </w:r>
      <w:r>
        <w:rPr>
          <w:rFonts w:ascii="仿宋_GB2312" w:eastAsia="仿宋_GB2312" w:hint="eastAsia"/>
          <w:b/>
          <w:sz w:val="32"/>
          <w:szCs w:val="32"/>
        </w:rPr>
        <w:t>度</w:t>
      </w:r>
      <w:r>
        <w:rPr>
          <w:rFonts w:ascii="仿宋_GB2312" w:eastAsia="仿宋_GB2312" w:hint="eastAsia"/>
          <w:b/>
          <w:sz w:val="32"/>
          <w:szCs w:val="32"/>
        </w:rPr>
        <w:t>部门决算报表</w:t>
      </w:r>
    </w:p>
    <w:p w:rsidR="001539B1" w:rsidRDefault="00567840">
      <w:pPr>
        <w:ind w:firstLineChars="200" w:firstLine="640"/>
        <w:rPr>
          <w:rFonts w:ascii="仿宋_GB2312" w:eastAsia="仿宋_GB2312" w:hAnsi="黑体"/>
          <w:bCs/>
          <w:sz w:val="32"/>
          <w:szCs w:val="32"/>
        </w:rPr>
      </w:pPr>
      <w:r>
        <w:rPr>
          <w:rFonts w:ascii="仿宋_GB2312" w:eastAsia="仿宋_GB2312" w:hAnsi="黑体" w:hint="eastAsia"/>
          <w:bCs/>
          <w:sz w:val="32"/>
          <w:szCs w:val="32"/>
        </w:rPr>
        <w:t>详见附件</w:t>
      </w:r>
      <w:r>
        <w:rPr>
          <w:rFonts w:ascii="仿宋_GB2312" w:eastAsia="仿宋_GB2312" w:hAnsi="黑体" w:hint="eastAsia"/>
          <w:bCs/>
          <w:sz w:val="32"/>
          <w:szCs w:val="32"/>
        </w:rPr>
        <w:t>1</w:t>
      </w:r>
    </w:p>
    <w:p w:rsidR="001539B1" w:rsidRDefault="00567840">
      <w:pPr>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柳州市城市广场管理处</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lastRenderedPageBreak/>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1539B1" w:rsidRDefault="00567840">
      <w:pPr>
        <w:autoSpaceDE w:val="0"/>
        <w:autoSpaceDN w:val="0"/>
        <w:adjustRightInd w:val="0"/>
        <w:spacing w:line="580" w:lineRule="exact"/>
        <w:ind w:firstLineChars="200" w:firstLine="640"/>
        <w:jc w:val="left"/>
        <w:rPr>
          <w:rFonts w:ascii="仿宋_GB2312" w:eastAsia="仿宋_GB2312" w:cs="仿宋_GB2312"/>
          <w:bCs/>
          <w:color w:val="00B0F0"/>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年度收入总计</w:t>
      </w:r>
      <w:r>
        <w:rPr>
          <w:rFonts w:ascii="仿宋_GB2312" w:eastAsia="仿宋_GB2312" w:hAnsi="微软雅黑" w:cs="仿宋_GB2312" w:hint="eastAsia"/>
          <w:sz w:val="31"/>
          <w:szCs w:val="31"/>
        </w:rPr>
        <w:t>1471.74</w:t>
      </w:r>
      <w:r>
        <w:rPr>
          <w:rFonts w:ascii="仿宋_GB2312" w:eastAsia="仿宋_GB2312" w:cs="仿宋_GB2312" w:hint="eastAsia"/>
          <w:bCs/>
          <w:kern w:val="0"/>
          <w:sz w:val="32"/>
          <w:szCs w:val="32"/>
        </w:rPr>
        <w:t>万元，支出总计</w:t>
      </w:r>
      <w:r>
        <w:rPr>
          <w:rFonts w:ascii="仿宋_GB2312" w:eastAsia="仿宋_GB2312" w:hAnsi="微软雅黑" w:cs="仿宋_GB2312" w:hint="eastAsia"/>
          <w:sz w:val="31"/>
          <w:szCs w:val="31"/>
        </w:rPr>
        <w:t>1471.97</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年相比，收、支分别</w:t>
      </w:r>
      <w:r>
        <w:rPr>
          <w:rFonts w:ascii="仿宋_GB2312" w:eastAsia="仿宋_GB2312" w:cs="仿宋_GB2312" w:hint="eastAsia"/>
          <w:bCs/>
          <w:kern w:val="0"/>
          <w:sz w:val="32"/>
          <w:szCs w:val="32"/>
        </w:rPr>
        <w:t>减少</w:t>
      </w:r>
      <w:r>
        <w:rPr>
          <w:rFonts w:ascii="仿宋_GB2312" w:eastAsia="仿宋_GB2312" w:cs="仿宋_GB2312" w:hint="eastAsia"/>
          <w:bCs/>
          <w:kern w:val="0"/>
          <w:sz w:val="32"/>
          <w:szCs w:val="32"/>
        </w:rPr>
        <w:t>75.96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73.72</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；分别</w:t>
      </w:r>
      <w:r>
        <w:rPr>
          <w:rFonts w:ascii="仿宋_GB2312" w:eastAsia="仿宋_GB2312" w:cs="仿宋_GB2312" w:hint="eastAsia"/>
          <w:bCs/>
          <w:kern w:val="0"/>
          <w:sz w:val="32"/>
          <w:szCs w:val="32"/>
        </w:rPr>
        <w:t>下降</w:t>
      </w:r>
      <w:r>
        <w:rPr>
          <w:rFonts w:ascii="仿宋_GB2312" w:eastAsia="仿宋_GB2312" w:cs="仿宋_GB2312" w:hint="eastAsia"/>
          <w:bCs/>
          <w:kern w:val="0"/>
          <w:sz w:val="32"/>
          <w:szCs w:val="32"/>
        </w:rPr>
        <w:t>4.91</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4.77%</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3"/>
        <w:jc w:val="left"/>
        <w:rPr>
          <w:rFonts w:ascii="仿宋_GB2312" w:eastAsia="仿宋_GB2312" w:cs="仿宋_GB2312"/>
          <w:b/>
          <w:color w:val="0070C0"/>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1539B1" w:rsidRDefault="00567840">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Pr>
          <w:rFonts w:ascii="仿宋_GB2312" w:eastAsia="仿宋_GB2312" w:hAnsi="微软雅黑" w:cs="仿宋_GB2312" w:hint="eastAsia"/>
          <w:sz w:val="31"/>
          <w:szCs w:val="31"/>
        </w:rPr>
        <w:t>1471.74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Pr>
          <w:rFonts w:ascii="仿宋_GB2312" w:eastAsia="仿宋_GB2312" w:hAnsi="微软雅黑" w:cs="仿宋_GB2312" w:hint="eastAsia"/>
          <w:sz w:val="31"/>
          <w:szCs w:val="31"/>
        </w:rPr>
        <w:t>1378</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9</w:t>
      </w:r>
      <w:r>
        <w:rPr>
          <w:rFonts w:ascii="仿宋_GB2312" w:eastAsia="仿宋_GB2312" w:hAnsi="微软雅黑" w:cs="仿宋_GB2312" w:hint="eastAsia"/>
          <w:sz w:val="31"/>
          <w:szCs w:val="31"/>
        </w:rPr>
        <w:t>3</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93.70</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；政府基金预算财政拨款收入</w:t>
      </w:r>
      <w:r>
        <w:rPr>
          <w:rFonts w:ascii="仿宋_GB2312" w:eastAsia="仿宋_GB2312" w:hAnsi="微软雅黑" w:cs="仿宋_GB2312" w:hint="eastAsia"/>
          <w:sz w:val="31"/>
          <w:szCs w:val="31"/>
        </w:rPr>
        <w:t>91</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4</w:t>
      </w:r>
      <w:r>
        <w:rPr>
          <w:rFonts w:ascii="仿宋_GB2312" w:eastAsia="仿宋_GB2312" w:hAnsi="微软雅黑" w:cs="仿宋_GB2312" w:hint="eastAsia"/>
          <w:sz w:val="31"/>
          <w:szCs w:val="31"/>
        </w:rPr>
        <w:t>5</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6.21</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；上级补助收入</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；事业收入</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；事业单位经营收入</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；其他收入</w:t>
      </w:r>
      <w:r>
        <w:rPr>
          <w:rFonts w:ascii="仿宋_GB2312" w:eastAsia="仿宋_GB2312" w:hAnsi="微软雅黑" w:cs="仿宋_GB2312" w:hint="eastAsia"/>
          <w:sz w:val="31"/>
          <w:szCs w:val="31"/>
        </w:rPr>
        <w:t>1</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36</w:t>
      </w:r>
      <w:r>
        <w:rPr>
          <w:rFonts w:ascii="仿宋_GB2312" w:eastAsia="仿宋_GB2312" w:cs="仿宋_GB2312" w:hint="eastAsia"/>
          <w:bCs/>
          <w:kern w:val="0"/>
          <w:sz w:val="32"/>
          <w:szCs w:val="32"/>
        </w:rPr>
        <w:t>万元，占比</w:t>
      </w:r>
      <w:r>
        <w:rPr>
          <w:rFonts w:ascii="仿宋_GB2312" w:eastAsia="仿宋_GB2312" w:hAnsi="微软雅黑" w:cs="仿宋_GB2312" w:hint="eastAsia"/>
          <w:sz w:val="31"/>
          <w:szCs w:val="31"/>
        </w:rPr>
        <w:t>0.09</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1539B1" w:rsidRDefault="00567840">
      <w:pPr>
        <w:autoSpaceDE w:val="0"/>
        <w:autoSpaceDN w:val="0"/>
        <w:adjustRightInd w:val="0"/>
        <w:spacing w:line="580" w:lineRule="exact"/>
        <w:ind w:firstLineChars="200" w:firstLine="640"/>
        <w:jc w:val="left"/>
        <w:rPr>
          <w:rFonts w:ascii="仿宋_GB2312" w:eastAsia="仿宋_GB2312" w:cs="仿宋_GB2312"/>
          <w:bCs/>
          <w:color w:val="0000FF"/>
          <w:kern w:val="0"/>
          <w:sz w:val="32"/>
          <w:szCs w:val="32"/>
        </w:rPr>
      </w:pPr>
      <w:r>
        <w:rPr>
          <w:rFonts w:ascii="仿宋_GB2312" w:eastAsia="仿宋_GB2312" w:cs="仿宋_GB2312" w:hint="eastAsia"/>
          <w:bCs/>
          <w:kern w:val="0"/>
          <w:sz w:val="32"/>
          <w:szCs w:val="32"/>
        </w:rPr>
        <w:t>本年支出合计</w:t>
      </w:r>
      <w:r>
        <w:rPr>
          <w:rFonts w:ascii="仿宋_GB2312" w:eastAsia="仿宋_GB2312" w:hAnsi="微软雅黑" w:cs="仿宋_GB2312" w:hint="eastAsia"/>
          <w:sz w:val="31"/>
          <w:szCs w:val="31"/>
        </w:rPr>
        <w:t>1471.97</w:t>
      </w:r>
      <w:r>
        <w:rPr>
          <w:rFonts w:ascii="仿宋_GB2312" w:eastAsia="仿宋_GB2312" w:cs="仿宋_GB2312" w:hint="eastAsia"/>
          <w:bCs/>
          <w:kern w:val="0"/>
          <w:sz w:val="32"/>
          <w:szCs w:val="32"/>
        </w:rPr>
        <w:t>万元，其中：基本支出</w:t>
      </w:r>
      <w:r>
        <w:rPr>
          <w:rFonts w:ascii="仿宋_GB2312" w:eastAsia="仿宋_GB2312" w:hAnsi="微软雅黑" w:cs="仿宋_GB2312" w:hint="eastAsia"/>
          <w:sz w:val="31"/>
          <w:szCs w:val="31"/>
        </w:rPr>
        <w:t>1262</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6</w:t>
      </w:r>
      <w:r>
        <w:rPr>
          <w:rFonts w:ascii="仿宋_GB2312" w:eastAsia="仿宋_GB2312" w:hAnsi="微软雅黑" w:cs="仿宋_GB2312" w:hint="eastAsia"/>
          <w:sz w:val="31"/>
          <w:szCs w:val="31"/>
        </w:rPr>
        <w:t>1</w:t>
      </w:r>
      <w:r>
        <w:rPr>
          <w:rFonts w:ascii="仿宋_GB2312" w:eastAsia="仿宋_GB2312" w:cs="仿宋_GB2312" w:hint="eastAsia"/>
          <w:bCs/>
          <w:kern w:val="0"/>
          <w:sz w:val="32"/>
          <w:szCs w:val="32"/>
        </w:rPr>
        <w:t>万元，占</w:t>
      </w:r>
      <w:r>
        <w:rPr>
          <w:rFonts w:ascii="仿宋_GB2312" w:eastAsia="仿宋_GB2312" w:hAnsi="微软雅黑" w:cs="仿宋_GB2312" w:hint="eastAsia"/>
          <w:sz w:val="31"/>
          <w:szCs w:val="31"/>
        </w:rPr>
        <w:t>85.78</w:t>
      </w:r>
      <w:r>
        <w:rPr>
          <w:rFonts w:ascii="仿宋_GB2312" w:eastAsia="仿宋_GB2312" w:hAnsi="微软雅黑" w:cs="仿宋_GB2312" w:hint="eastAsia"/>
          <w:sz w:val="31"/>
          <w:szCs w:val="31"/>
        </w:rPr>
        <w:t>％</w:t>
      </w:r>
      <w:r>
        <w:rPr>
          <w:rFonts w:ascii="仿宋_GB2312" w:eastAsia="仿宋_GB2312" w:cs="仿宋_GB2312" w:hint="eastAsia"/>
          <w:bCs/>
          <w:kern w:val="0"/>
          <w:sz w:val="32"/>
          <w:szCs w:val="32"/>
        </w:rPr>
        <w:t>；项目支出</w:t>
      </w:r>
      <w:r>
        <w:rPr>
          <w:rFonts w:ascii="仿宋_GB2312" w:eastAsia="仿宋_GB2312" w:hAnsi="微软雅黑" w:cs="仿宋_GB2312" w:hint="eastAsia"/>
          <w:sz w:val="31"/>
          <w:szCs w:val="31"/>
        </w:rPr>
        <w:t>209</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w:t>
      </w:r>
      <w:r>
        <w:rPr>
          <w:rFonts w:ascii="仿宋_GB2312" w:eastAsia="仿宋_GB2312" w:hAnsi="微软雅黑" w:cs="仿宋_GB2312" w:hint="eastAsia"/>
          <w:sz w:val="31"/>
          <w:szCs w:val="31"/>
        </w:rPr>
        <w:t>14.22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；经营支</w:t>
      </w:r>
      <w:r>
        <w:rPr>
          <w:rFonts w:ascii="仿宋_GB2312" w:eastAsia="仿宋_GB2312" w:cs="仿宋_GB2312" w:hint="eastAsia"/>
          <w:bCs/>
          <w:kern w:val="0"/>
          <w:sz w:val="32"/>
          <w:szCs w:val="32"/>
        </w:rPr>
        <w:t>出</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万元，占</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年度财政拨款收、支总决算</w:t>
      </w:r>
      <w:r>
        <w:rPr>
          <w:rFonts w:ascii="仿宋_GB2312" w:eastAsia="仿宋_GB2312" w:hAnsi="微软雅黑" w:cs="仿宋_GB2312" w:hint="eastAsia"/>
          <w:sz w:val="31"/>
          <w:szCs w:val="31"/>
        </w:rPr>
        <w:t>1470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37</w:t>
      </w:r>
      <w:r>
        <w:rPr>
          <w:rFonts w:ascii="仿宋_GB2312" w:eastAsia="仿宋_GB2312" w:cs="仿宋_GB2312" w:hint="eastAsia"/>
          <w:bCs/>
          <w:kern w:val="0"/>
          <w:sz w:val="32"/>
          <w:szCs w:val="32"/>
        </w:rPr>
        <w:t>万元、</w:t>
      </w:r>
      <w:r>
        <w:rPr>
          <w:rFonts w:ascii="仿宋_GB2312" w:eastAsia="仿宋_GB2312" w:hAnsi="微软雅黑" w:cs="仿宋_GB2312" w:hint="eastAsia"/>
          <w:sz w:val="31"/>
          <w:szCs w:val="31"/>
        </w:rPr>
        <w:t>1471</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2</w:t>
      </w:r>
      <w:r>
        <w:rPr>
          <w:rFonts w:ascii="仿宋_GB2312" w:eastAsia="仿宋_GB2312" w:hAnsi="微软雅黑" w:cs="仿宋_GB2312" w:hint="eastAsia"/>
          <w:sz w:val="31"/>
          <w:szCs w:val="31"/>
        </w:rPr>
        <w:t>4</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年相比，财政拨款收、支总计各</w:t>
      </w:r>
      <w:r>
        <w:rPr>
          <w:rFonts w:ascii="仿宋_GB2312" w:eastAsia="仿宋_GB2312" w:cs="仿宋_GB2312" w:hint="eastAsia"/>
          <w:bCs/>
          <w:kern w:val="0"/>
          <w:sz w:val="32"/>
          <w:szCs w:val="32"/>
        </w:rPr>
        <w:t>减少</w:t>
      </w:r>
      <w:r>
        <w:rPr>
          <w:rFonts w:ascii="仿宋_GB2312" w:eastAsia="仿宋_GB2312" w:cs="仿宋_GB2312" w:hint="eastAsia"/>
          <w:bCs/>
          <w:kern w:val="0"/>
          <w:sz w:val="32"/>
          <w:szCs w:val="32"/>
        </w:rPr>
        <w:t>73.82</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71.68</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下降</w:t>
      </w:r>
      <w:r>
        <w:rPr>
          <w:rFonts w:ascii="仿宋_GB2312" w:eastAsia="仿宋_GB2312" w:cs="仿宋_GB2312" w:hint="eastAsia"/>
          <w:bCs/>
          <w:kern w:val="0"/>
          <w:sz w:val="32"/>
          <w:szCs w:val="32"/>
        </w:rPr>
        <w:t>4.78</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4.65%</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r>
        <w:rPr>
          <w:rFonts w:ascii="仿宋_GB2312" w:eastAsia="仿宋_GB2312" w:cs="仿宋_GB2312" w:hint="eastAsia"/>
          <w:bCs/>
          <w:kern w:val="0"/>
          <w:sz w:val="32"/>
          <w:szCs w:val="32"/>
        </w:rPr>
        <w:t xml:space="preserve"> </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年度财政拨款支出</w:t>
      </w:r>
      <w:r>
        <w:rPr>
          <w:rFonts w:ascii="仿宋_GB2312" w:eastAsia="仿宋_GB2312" w:hAnsi="微软雅黑" w:cs="仿宋_GB2312" w:hint="eastAsia"/>
          <w:sz w:val="31"/>
          <w:szCs w:val="31"/>
        </w:rPr>
        <w:t>1390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84</w:t>
      </w:r>
      <w:r>
        <w:rPr>
          <w:rFonts w:ascii="仿宋_GB2312" w:eastAsia="仿宋_GB2312" w:cs="仿宋_GB2312" w:hint="eastAsia"/>
          <w:bCs/>
          <w:kern w:val="0"/>
          <w:sz w:val="32"/>
          <w:szCs w:val="32"/>
        </w:rPr>
        <w:t>万元，占本年支出合计的</w:t>
      </w:r>
      <w:r>
        <w:rPr>
          <w:rFonts w:ascii="仿宋_GB2312" w:eastAsia="仿宋_GB2312" w:hAnsi="微软雅黑" w:cs="仿宋_GB2312" w:hint="eastAsia"/>
          <w:sz w:val="31"/>
          <w:szCs w:val="31"/>
        </w:rPr>
        <w:t>94.54%</w:t>
      </w:r>
      <w:r>
        <w:rPr>
          <w:rFonts w:ascii="仿宋_GB2312" w:eastAsia="仿宋_GB2312" w:cs="仿宋_GB2312" w:hint="eastAsia"/>
          <w:bCs/>
          <w:kern w:val="0"/>
          <w:sz w:val="32"/>
          <w:szCs w:val="32"/>
        </w:rPr>
        <w:t>。与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年相比，财政拨款支出增</w:t>
      </w:r>
      <w:r>
        <w:rPr>
          <w:rFonts w:ascii="仿宋_GB2312" w:eastAsia="仿宋_GB2312" w:cs="仿宋_GB2312" w:hint="eastAsia"/>
          <w:bCs/>
          <w:kern w:val="0"/>
          <w:sz w:val="32"/>
          <w:szCs w:val="32"/>
        </w:rPr>
        <w:t>加</w:t>
      </w:r>
      <w:r>
        <w:rPr>
          <w:rFonts w:ascii="仿宋_GB2312" w:eastAsia="仿宋_GB2312" w:cs="仿宋_GB2312" w:hint="eastAsia"/>
          <w:bCs/>
          <w:kern w:val="0"/>
          <w:sz w:val="32"/>
          <w:szCs w:val="32"/>
        </w:rPr>
        <w:t>99.98</w:t>
      </w:r>
      <w:r>
        <w:rPr>
          <w:rFonts w:ascii="仿宋_GB2312" w:eastAsia="仿宋_GB2312" w:cs="仿宋_GB2312" w:hint="eastAsia"/>
          <w:bCs/>
          <w:kern w:val="0"/>
          <w:sz w:val="32"/>
          <w:szCs w:val="32"/>
        </w:rPr>
        <w:t>万元，增</w:t>
      </w:r>
      <w:r>
        <w:rPr>
          <w:rFonts w:ascii="仿宋_GB2312" w:eastAsia="仿宋_GB2312" w:cs="仿宋_GB2312" w:hint="eastAsia"/>
          <w:bCs/>
          <w:kern w:val="0"/>
          <w:sz w:val="32"/>
          <w:szCs w:val="32"/>
        </w:rPr>
        <w:t>长</w:t>
      </w:r>
      <w:r>
        <w:rPr>
          <w:rFonts w:ascii="仿宋_GB2312" w:eastAsia="仿宋_GB2312" w:cs="仿宋_GB2312" w:hint="eastAsia"/>
          <w:bCs/>
          <w:kern w:val="0"/>
          <w:sz w:val="32"/>
          <w:szCs w:val="32"/>
        </w:rPr>
        <w:t>7.75</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1539B1" w:rsidRDefault="00567840">
      <w:pPr>
        <w:autoSpaceDE w:val="0"/>
        <w:autoSpaceDN w:val="0"/>
        <w:adjustRightInd w:val="0"/>
        <w:spacing w:line="580" w:lineRule="exact"/>
        <w:jc w:val="left"/>
        <w:rPr>
          <w:rFonts w:ascii="仿宋_GB2312" w:eastAsia="仿宋_GB2312" w:hAnsi="微软雅黑" w:cs="仿宋_GB2312"/>
          <w:sz w:val="31"/>
          <w:szCs w:val="31"/>
        </w:rPr>
      </w:pPr>
      <w:r>
        <w:rPr>
          <w:rFonts w:ascii="仿宋_GB2312" w:eastAsia="仿宋_GB2312" w:hAnsi="微软雅黑" w:cs="仿宋_GB2312" w:hint="eastAsia"/>
          <w:sz w:val="31"/>
          <w:szCs w:val="31"/>
        </w:rPr>
        <w:lastRenderedPageBreak/>
        <w:t xml:space="preserve"> 2020</w:t>
      </w:r>
      <w:r>
        <w:rPr>
          <w:rFonts w:ascii="仿宋_GB2312" w:eastAsia="仿宋_GB2312" w:hAnsi="微软雅黑" w:cs="仿宋_GB2312" w:hint="eastAsia"/>
          <w:sz w:val="31"/>
          <w:szCs w:val="31"/>
        </w:rPr>
        <w:t>年度财政拨款支出</w:t>
      </w:r>
      <w:r>
        <w:rPr>
          <w:rFonts w:ascii="仿宋_GB2312" w:eastAsia="仿宋_GB2312" w:hAnsi="微软雅黑" w:cs="仿宋_GB2312" w:hint="eastAsia"/>
          <w:sz w:val="31"/>
          <w:szCs w:val="31"/>
        </w:rPr>
        <w:t>1390.84</w:t>
      </w:r>
      <w:r>
        <w:rPr>
          <w:rFonts w:ascii="仿宋_GB2312" w:eastAsia="仿宋_GB2312" w:hAnsi="微软雅黑" w:cs="仿宋_GB2312" w:hint="eastAsia"/>
          <w:sz w:val="31"/>
          <w:szCs w:val="31"/>
        </w:rPr>
        <w:t>万元，主要用于以下方面：一般公共服务（类）支出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；教育（类）支出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；科学技术（类）支出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；文化体育与传媒（类）支出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；社会保障和就业（类）支出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；城乡社区支出（类）支出</w:t>
      </w:r>
      <w:r>
        <w:rPr>
          <w:rFonts w:ascii="仿宋_GB2312" w:eastAsia="仿宋_GB2312" w:hAnsi="微软雅黑" w:cs="仿宋_GB2312" w:hint="eastAsia"/>
          <w:sz w:val="31"/>
          <w:szCs w:val="31"/>
        </w:rPr>
        <w:t>1390.84</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100%</w:t>
      </w:r>
      <w:r>
        <w:rPr>
          <w:rFonts w:ascii="仿宋_GB2312" w:eastAsia="仿宋_GB2312" w:hAnsi="微软雅黑" w:cs="仿宋_GB2312" w:hint="eastAsia"/>
          <w:sz w:val="31"/>
          <w:szCs w:val="31"/>
        </w:rPr>
        <w:t>；农林水（类）支出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；住房保障（类）支出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万元，占</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年度财政拨款支出年初预算为</w:t>
      </w:r>
      <w:r>
        <w:rPr>
          <w:rFonts w:ascii="仿宋_GB2312" w:eastAsia="仿宋_GB2312" w:cs="仿宋_GB2312" w:hint="eastAsia"/>
          <w:bCs/>
          <w:kern w:val="0"/>
          <w:sz w:val="32"/>
          <w:szCs w:val="32"/>
        </w:rPr>
        <w:t>1238.07</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1390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84</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112.34</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一是</w:t>
      </w:r>
      <w:r>
        <w:rPr>
          <w:rFonts w:ascii="仿宋_GB2312" w:eastAsia="仿宋_GB2312" w:cs="仿宋_GB2312" w:hint="eastAsia"/>
          <w:bCs/>
          <w:kern w:val="0"/>
          <w:sz w:val="32"/>
          <w:szCs w:val="32"/>
        </w:rPr>
        <w:t>调整基本支出公用经费</w:t>
      </w:r>
      <w:r>
        <w:rPr>
          <w:rFonts w:ascii="仿宋_GB2312" w:eastAsia="仿宋_GB2312" w:cs="仿宋_GB2312" w:hint="eastAsia"/>
          <w:bCs/>
          <w:kern w:val="0"/>
          <w:sz w:val="32"/>
          <w:szCs w:val="32"/>
        </w:rPr>
        <w:t>支出预算</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二</w:t>
      </w:r>
      <w:r>
        <w:rPr>
          <w:rFonts w:ascii="仿宋_GB2312" w:eastAsia="仿宋_GB2312" w:cs="仿宋_GB2312" w:hint="eastAsia"/>
          <w:bCs/>
          <w:kern w:val="0"/>
          <w:sz w:val="32"/>
          <w:szCs w:val="32"/>
        </w:rPr>
        <w:t>是</w:t>
      </w:r>
      <w:r>
        <w:rPr>
          <w:rFonts w:ascii="仿宋_GB2312" w:eastAsia="仿宋_GB2312" w:hAnsi="微软雅黑" w:cs="仿宋_GB2312" w:hint="eastAsia"/>
          <w:color w:val="333333"/>
          <w:sz w:val="31"/>
          <w:szCs w:val="31"/>
          <w:shd w:val="clear" w:color="auto" w:fill="FFFFFF"/>
        </w:rPr>
        <w:t>年中追加安排财政拨款支出预算，涉及项目有公园基础设施维护费</w:t>
      </w:r>
      <w:r>
        <w:rPr>
          <w:rFonts w:ascii="仿宋_GB2312" w:eastAsia="仿宋_GB2312" w:hAnsi="微软雅黑" w:cs="仿宋_GB2312" w:hint="eastAsia"/>
          <w:color w:val="333333"/>
          <w:sz w:val="31"/>
          <w:szCs w:val="31"/>
          <w:shd w:val="clear" w:color="auto" w:fill="FFFFFF"/>
        </w:rPr>
        <w:t>、摆花、公共绿地垃圾箱及标志牌购置经费、古树名木保护和危树处理、填平补齐项目</w:t>
      </w:r>
      <w:r>
        <w:rPr>
          <w:rFonts w:ascii="仿宋_GB2312" w:eastAsia="仿宋_GB2312" w:hAnsi="微软雅黑" w:cs="仿宋_GB2312" w:hint="eastAsia"/>
          <w:color w:val="333333"/>
          <w:sz w:val="31"/>
          <w:szCs w:val="31"/>
          <w:shd w:val="clear" w:color="auto" w:fill="FFFFFF"/>
        </w:rPr>
        <w:t>等</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三</w:t>
      </w:r>
      <w:r>
        <w:rPr>
          <w:rFonts w:ascii="仿宋_GB2312" w:eastAsia="仿宋_GB2312" w:cs="仿宋_GB2312" w:hint="eastAsia"/>
          <w:bCs/>
          <w:kern w:val="0"/>
          <w:sz w:val="32"/>
          <w:szCs w:val="32"/>
        </w:rPr>
        <w:t>是部分支出按规定，通过使用以前年度财政拨款结转资金解决。其中：城乡社区支出（类）城乡社区公共设施（款）其他城乡社区公共设施支出（项）支出决算为</w:t>
      </w:r>
      <w:r>
        <w:rPr>
          <w:rFonts w:ascii="仿宋_GB2312" w:eastAsia="仿宋_GB2312" w:cs="仿宋_GB2312" w:hint="eastAsia"/>
          <w:bCs/>
          <w:kern w:val="0"/>
          <w:sz w:val="32"/>
          <w:szCs w:val="32"/>
        </w:rPr>
        <w:t>120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60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w:t>
      </w:r>
      <w:r>
        <w:rPr>
          <w:rFonts w:ascii="仿宋_GB2312" w:eastAsia="仿宋_GB2312" w:cs="仿宋_GB2312" w:hint="eastAsia"/>
          <w:bCs/>
          <w:kern w:val="0"/>
          <w:sz w:val="32"/>
          <w:szCs w:val="32"/>
        </w:rPr>
        <w:t>8.67</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；城乡社区支出</w:t>
      </w:r>
      <w:r>
        <w:rPr>
          <w:rFonts w:ascii="仿宋_GB2312" w:eastAsia="仿宋_GB2312" w:cs="仿宋_GB2312" w:hint="eastAsia"/>
          <w:bCs/>
          <w:kern w:val="0"/>
          <w:sz w:val="32"/>
          <w:szCs w:val="32"/>
        </w:rPr>
        <w:t>（类）城乡社区环境卫生（款）其城乡社区环境卫生（项）支出决算为</w:t>
      </w:r>
      <w:r>
        <w:rPr>
          <w:rFonts w:ascii="仿宋_GB2312" w:eastAsia="仿宋_GB2312" w:cs="仿宋_GB2312" w:hint="eastAsia"/>
          <w:bCs/>
          <w:kern w:val="0"/>
          <w:sz w:val="32"/>
          <w:szCs w:val="32"/>
        </w:rPr>
        <w:t>1270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24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w:t>
      </w:r>
      <w:r>
        <w:rPr>
          <w:rFonts w:ascii="仿宋_GB2312" w:eastAsia="仿宋_GB2312" w:cs="仿宋_GB2312" w:hint="eastAsia"/>
          <w:bCs/>
          <w:kern w:val="0"/>
          <w:sz w:val="32"/>
          <w:szCs w:val="32"/>
        </w:rPr>
        <w:t>91.33</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基本支出人员经费</w:t>
      </w:r>
      <w:r>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698</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61</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562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7</w:t>
      </w:r>
      <w:r>
        <w:rPr>
          <w:rFonts w:ascii="仿宋_GB2312" w:eastAsia="仿宋_GB2312" w:cs="仿宋_GB2312" w:hint="eastAsia"/>
          <w:bCs/>
          <w:kern w:val="0"/>
          <w:sz w:val="32"/>
          <w:szCs w:val="32"/>
        </w:rPr>
        <w:t>9</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80.56</w:t>
      </w:r>
      <w:r>
        <w:rPr>
          <w:rFonts w:ascii="仿宋_GB2312" w:eastAsia="仿宋_GB2312" w:cs="仿宋_GB2312" w:hint="eastAsia"/>
          <w:bCs/>
          <w:kern w:val="0"/>
          <w:sz w:val="32"/>
          <w:szCs w:val="32"/>
        </w:rPr>
        <w:t>％。决算数</w:t>
      </w:r>
      <w:r>
        <w:rPr>
          <w:rFonts w:ascii="仿宋_GB2312" w:eastAsia="仿宋_GB2312" w:cs="仿宋_GB2312" w:hint="eastAsia"/>
          <w:bCs/>
          <w:kern w:val="0"/>
          <w:sz w:val="32"/>
          <w:szCs w:val="32"/>
        </w:rPr>
        <w:t>小</w:t>
      </w:r>
      <w:r>
        <w:rPr>
          <w:rFonts w:ascii="仿宋_GB2312" w:eastAsia="仿宋_GB2312" w:cs="仿宋_GB2312" w:hint="eastAsia"/>
          <w:bCs/>
          <w:kern w:val="0"/>
          <w:sz w:val="32"/>
          <w:szCs w:val="32"/>
        </w:rPr>
        <w:t>于预算数的主要原因是</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根据相关文件核减</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w:t>
      </w:r>
      <w:r>
        <w:rPr>
          <w:rFonts w:ascii="仿宋_GB2312" w:eastAsia="仿宋_GB2312" w:cs="仿宋_GB2312" w:hint="eastAsia"/>
          <w:bCs/>
          <w:kern w:val="0"/>
          <w:sz w:val="32"/>
          <w:szCs w:val="32"/>
        </w:rPr>
        <w:t>机关事业单位</w:t>
      </w:r>
      <w:r>
        <w:rPr>
          <w:rFonts w:ascii="仿宋_GB2312" w:eastAsia="仿宋_GB2312" w:cs="仿宋_GB2312" w:hint="eastAsia"/>
          <w:bCs/>
          <w:kern w:val="0"/>
          <w:sz w:val="32"/>
          <w:szCs w:val="32"/>
        </w:rPr>
        <w:t>人员</w:t>
      </w:r>
      <w:r>
        <w:rPr>
          <w:rFonts w:ascii="仿宋_GB2312" w:eastAsia="仿宋_GB2312" w:cs="仿宋_GB2312" w:hint="eastAsia"/>
          <w:bCs/>
          <w:kern w:val="0"/>
          <w:sz w:val="32"/>
          <w:szCs w:val="32"/>
        </w:rPr>
        <w:t>经费。</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基本支出</w:t>
      </w:r>
      <w:r>
        <w:rPr>
          <w:rFonts w:ascii="仿宋_GB2312" w:eastAsia="仿宋_GB2312" w:cs="仿宋_GB2312" w:hint="eastAsia"/>
          <w:bCs/>
          <w:kern w:val="0"/>
          <w:sz w:val="32"/>
          <w:szCs w:val="32"/>
        </w:rPr>
        <w:t>公用</w:t>
      </w:r>
      <w:r>
        <w:rPr>
          <w:rFonts w:ascii="仿宋_GB2312" w:eastAsia="仿宋_GB2312" w:cs="仿宋_GB2312" w:hint="eastAsia"/>
          <w:bCs/>
          <w:kern w:val="0"/>
          <w:sz w:val="32"/>
          <w:szCs w:val="32"/>
        </w:rPr>
        <w:t>经费</w:t>
      </w:r>
      <w:r>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539</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46</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699</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8</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129.68</w:t>
      </w:r>
      <w:r>
        <w:rPr>
          <w:rFonts w:ascii="仿宋_GB2312" w:eastAsia="仿宋_GB2312" w:cs="仿宋_GB2312" w:hint="eastAsia"/>
          <w:bCs/>
          <w:kern w:val="0"/>
          <w:sz w:val="32"/>
          <w:szCs w:val="32"/>
        </w:rPr>
        <w:t>％。决算数</w:t>
      </w:r>
      <w:r>
        <w:rPr>
          <w:rFonts w:ascii="仿宋_GB2312" w:eastAsia="仿宋_GB2312" w:cs="仿宋_GB2312" w:hint="eastAsia"/>
          <w:bCs/>
          <w:kern w:val="0"/>
          <w:sz w:val="32"/>
          <w:szCs w:val="32"/>
        </w:rPr>
        <w:lastRenderedPageBreak/>
        <w:t>大于预算数的主要原因</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一</w:t>
      </w:r>
      <w:r>
        <w:rPr>
          <w:rFonts w:ascii="仿宋_GB2312" w:eastAsia="仿宋_GB2312" w:cs="仿宋_GB2312" w:hint="eastAsia"/>
          <w:bCs/>
          <w:kern w:val="0"/>
          <w:sz w:val="32"/>
          <w:szCs w:val="32"/>
        </w:rPr>
        <w:t>是</w:t>
      </w:r>
      <w:r>
        <w:rPr>
          <w:rFonts w:ascii="仿宋_GB2312" w:eastAsia="仿宋_GB2312" w:cs="仿宋_GB2312" w:hint="eastAsia"/>
          <w:bCs/>
          <w:kern w:val="0"/>
          <w:sz w:val="32"/>
          <w:szCs w:val="32"/>
        </w:rPr>
        <w:t>实行长效精细化管理，维修（护）费增加</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二是</w:t>
      </w:r>
      <w:r>
        <w:rPr>
          <w:rFonts w:ascii="仿宋_GB2312" w:eastAsia="仿宋_GB2312" w:cs="仿宋_GB2312" w:hint="eastAsia"/>
          <w:bCs/>
          <w:kern w:val="0"/>
          <w:sz w:val="32"/>
          <w:szCs w:val="32"/>
        </w:rPr>
        <w:t>部分支出按规定</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通过使用以前年度财政拨款结转资金解决。</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、项目</w:t>
      </w:r>
      <w:r>
        <w:rPr>
          <w:rFonts w:ascii="仿宋_GB2312" w:eastAsia="仿宋_GB2312" w:cs="仿宋_GB2312" w:hint="eastAsia"/>
          <w:bCs/>
          <w:kern w:val="0"/>
          <w:sz w:val="32"/>
          <w:szCs w:val="32"/>
        </w:rPr>
        <w:t>支出。年初预算为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128</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47</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％。决算数大于预算数的主要原因</w:t>
      </w:r>
      <w:r>
        <w:rPr>
          <w:rFonts w:ascii="仿宋_GB2312" w:eastAsia="仿宋_GB2312" w:cs="仿宋_GB2312" w:hint="eastAsia"/>
          <w:bCs/>
          <w:kern w:val="0"/>
          <w:sz w:val="32"/>
          <w:szCs w:val="32"/>
        </w:rPr>
        <w:t>：</w:t>
      </w:r>
      <w:r>
        <w:rPr>
          <w:rFonts w:ascii="仿宋_GB2312" w:eastAsia="仿宋_GB2312" w:hAnsi="微软雅黑" w:cs="仿宋_GB2312" w:hint="eastAsia"/>
          <w:color w:val="333333"/>
          <w:sz w:val="31"/>
          <w:szCs w:val="31"/>
          <w:shd w:val="clear" w:color="auto" w:fill="FFFFFF"/>
        </w:rPr>
        <w:t>一是年中追加安排财政拨款支出预算，涉及项目有公园基础设施维护费</w:t>
      </w:r>
      <w:r>
        <w:rPr>
          <w:rFonts w:ascii="仿宋_GB2312" w:eastAsia="仿宋_GB2312" w:hAnsi="微软雅黑" w:cs="仿宋_GB2312" w:hint="eastAsia"/>
          <w:color w:val="333333"/>
          <w:sz w:val="31"/>
          <w:szCs w:val="31"/>
          <w:shd w:val="clear" w:color="auto" w:fill="FFFFFF"/>
        </w:rPr>
        <w:t>、摆花、公共绿地垃圾箱及标志牌购置经费、古树名木保护和危树处理</w:t>
      </w:r>
      <w:r>
        <w:rPr>
          <w:rFonts w:ascii="仿宋_GB2312" w:eastAsia="仿宋_GB2312" w:hAnsi="微软雅黑" w:cs="仿宋_GB2312" w:hint="eastAsia"/>
          <w:color w:val="333333"/>
          <w:sz w:val="31"/>
          <w:szCs w:val="31"/>
          <w:shd w:val="clear" w:color="auto" w:fill="FFFFFF"/>
        </w:rPr>
        <w:t>等；</w:t>
      </w:r>
      <w:r>
        <w:rPr>
          <w:rFonts w:ascii="仿宋_GB2312" w:eastAsia="仿宋_GB2312" w:cs="仿宋_GB2312" w:hint="eastAsia"/>
          <w:bCs/>
          <w:kern w:val="0"/>
          <w:sz w:val="32"/>
          <w:szCs w:val="32"/>
        </w:rPr>
        <w:t>二是</w:t>
      </w:r>
      <w:r>
        <w:rPr>
          <w:rFonts w:ascii="仿宋_GB2312" w:eastAsia="仿宋_GB2312" w:cs="仿宋_GB2312" w:hint="eastAsia"/>
          <w:bCs/>
          <w:kern w:val="0"/>
          <w:sz w:val="32"/>
          <w:szCs w:val="32"/>
        </w:rPr>
        <w:t>部分支出按规定</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通过使用以前年度财政拨款结转资金解决</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leftChars="304" w:left="959" w:hangingChars="100" w:hanging="321"/>
        <w:jc w:val="left"/>
        <w:rPr>
          <w:rFonts w:ascii="仿宋_GB2312" w:eastAsia="仿宋_GB2312" w:cs="仿宋_GB2312"/>
          <w:b/>
          <w:kern w:val="0"/>
          <w:sz w:val="32"/>
          <w:szCs w:val="32"/>
        </w:rPr>
      </w:pPr>
      <w:r>
        <w:rPr>
          <w:rFonts w:ascii="仿宋_GB2312" w:eastAsia="仿宋_GB2312" w:cs="仿宋_GB2312" w:hint="eastAsia"/>
          <w:b/>
          <w:kern w:val="0"/>
          <w:sz w:val="32"/>
          <w:szCs w:val="32"/>
        </w:rPr>
        <w:t>六、</w:t>
      </w:r>
      <w:r>
        <w:rPr>
          <w:rFonts w:ascii="仿宋_GB2312" w:eastAsia="仿宋_GB2312" w:cs="仿宋_GB2312" w:hint="eastAsia"/>
          <w:b/>
          <w:kern w:val="0"/>
          <w:sz w:val="32"/>
          <w:szCs w:val="32"/>
        </w:rPr>
        <w:t>2</w:t>
      </w:r>
      <w:r>
        <w:rPr>
          <w:rFonts w:ascii="仿宋_GB2312" w:eastAsia="仿宋_GB2312" w:cs="仿宋_GB2312" w:hint="eastAsia"/>
          <w:b/>
          <w:kern w:val="0"/>
          <w:sz w:val="32"/>
          <w:szCs w:val="32"/>
        </w:rPr>
        <w:t>020</w:t>
      </w:r>
      <w:r>
        <w:rPr>
          <w:rFonts w:ascii="仿宋_GB2312" w:eastAsia="仿宋_GB2312" w:cs="仿宋_GB2312" w:hint="eastAsia"/>
          <w:b/>
          <w:kern w:val="0"/>
          <w:sz w:val="32"/>
          <w:szCs w:val="32"/>
        </w:rPr>
        <w:t>年度一般公共预算财政拨款基本支出决算</w:t>
      </w:r>
    </w:p>
    <w:p w:rsidR="001539B1" w:rsidRDefault="00567840">
      <w:pPr>
        <w:autoSpaceDE w:val="0"/>
        <w:autoSpaceDN w:val="0"/>
        <w:adjustRightInd w:val="0"/>
        <w:spacing w:line="580" w:lineRule="exact"/>
        <w:ind w:leftChars="304" w:left="958" w:hangingChars="100" w:hanging="32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年度财政拨款基本支出</w:t>
      </w:r>
      <w:r>
        <w:rPr>
          <w:rFonts w:ascii="仿宋_GB2312" w:eastAsia="仿宋_GB2312" w:cs="仿宋_GB2312" w:hint="eastAsia"/>
          <w:bCs/>
          <w:kern w:val="0"/>
          <w:sz w:val="32"/>
          <w:szCs w:val="32"/>
        </w:rPr>
        <w:t>1262.37</w:t>
      </w:r>
      <w:r>
        <w:rPr>
          <w:rFonts w:ascii="仿宋_GB2312" w:eastAsia="仿宋_GB2312" w:cs="仿宋_GB2312" w:hint="eastAsia"/>
          <w:bCs/>
          <w:kern w:val="0"/>
          <w:sz w:val="32"/>
          <w:szCs w:val="32"/>
        </w:rPr>
        <w:t>万元，其中：</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Pr>
          <w:rFonts w:ascii="仿宋_GB2312" w:eastAsia="仿宋_GB2312" w:cs="仿宋_GB2312" w:hint="eastAsia"/>
          <w:bCs/>
          <w:kern w:val="0"/>
          <w:sz w:val="32"/>
          <w:szCs w:val="32"/>
        </w:rPr>
        <w:t>562.79</w:t>
      </w:r>
      <w:r>
        <w:rPr>
          <w:rFonts w:ascii="仿宋_GB2312" w:eastAsia="仿宋_GB2312" w:cs="仿宋_GB2312" w:hint="eastAsia"/>
          <w:bCs/>
          <w:kern w:val="0"/>
          <w:sz w:val="32"/>
          <w:szCs w:val="32"/>
        </w:rPr>
        <w:t>万元，主要包括：基本工资、津贴补贴、奖金、伙食补助费、绩效工资、机关事业单位基本养老保险缴费、职业年金缴费、其他社会保障缴费、住房公积金、其他工资福利支出、抚恤金、生活补助、其他对个人和家庭的补助等。</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Pr>
          <w:rFonts w:ascii="仿宋_GB2312" w:eastAsia="仿宋_GB2312" w:cs="仿宋_GB2312" w:hint="eastAsia"/>
          <w:bCs/>
          <w:kern w:val="0"/>
          <w:sz w:val="32"/>
          <w:szCs w:val="32"/>
        </w:rPr>
        <w:t>699.58</w:t>
      </w:r>
      <w:r>
        <w:rPr>
          <w:rFonts w:ascii="仿宋_GB2312" w:eastAsia="仿宋_GB2312" w:cs="仿宋_GB2312" w:hint="eastAsia"/>
          <w:bCs/>
          <w:kern w:val="0"/>
          <w:sz w:val="32"/>
          <w:szCs w:val="32"/>
        </w:rPr>
        <w:t>万元，主要包括：办公费、水费、电费、邮电费、差旅费、维修（护）费、租赁费、会议费、培训费、工会经费、公务用车运行维护费、其他商品和服务支出、办公设备购置等。</w:t>
      </w:r>
    </w:p>
    <w:p w:rsidR="001539B1" w:rsidRDefault="00567840">
      <w:pPr>
        <w:autoSpaceDE w:val="0"/>
        <w:autoSpaceDN w:val="0"/>
        <w:adjustRightInd w:val="0"/>
        <w:spacing w:line="580" w:lineRule="exact"/>
        <w:ind w:leftChars="304" w:left="959" w:hangingChars="100" w:hanging="321"/>
        <w:jc w:val="left"/>
        <w:rPr>
          <w:rFonts w:ascii="仿宋_GB2312" w:eastAsia="仿宋_GB2312" w:cs="仿宋_GB2312"/>
          <w:b/>
          <w:kern w:val="0"/>
          <w:sz w:val="32"/>
          <w:szCs w:val="32"/>
        </w:rPr>
      </w:pPr>
      <w:r>
        <w:rPr>
          <w:rFonts w:ascii="仿宋_GB2312" w:eastAsia="仿宋_GB2312" w:cs="仿宋_GB2312" w:hint="eastAsia"/>
          <w:b/>
          <w:kern w:val="0"/>
          <w:sz w:val="32"/>
          <w:szCs w:val="32"/>
        </w:rPr>
        <w:t>七、</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年度一般公共预算财政拨款“三公”经费支出</w:t>
      </w:r>
    </w:p>
    <w:p w:rsidR="001539B1" w:rsidRDefault="00567840">
      <w:pPr>
        <w:autoSpaceDE w:val="0"/>
        <w:autoSpaceDN w:val="0"/>
        <w:adjustRightInd w:val="0"/>
        <w:spacing w:line="580" w:lineRule="exact"/>
        <w:jc w:val="left"/>
        <w:rPr>
          <w:rFonts w:ascii="仿宋_GB2312" w:eastAsia="仿宋_GB2312" w:cs="仿宋_GB2312"/>
          <w:b/>
          <w:kern w:val="0"/>
          <w:sz w:val="32"/>
          <w:szCs w:val="32"/>
        </w:rPr>
      </w:pPr>
      <w:r>
        <w:rPr>
          <w:rFonts w:ascii="仿宋_GB2312" w:eastAsia="仿宋_GB2312" w:cs="仿宋_GB2312" w:hint="eastAsia"/>
          <w:b/>
          <w:kern w:val="0"/>
          <w:sz w:val="32"/>
          <w:szCs w:val="32"/>
        </w:rPr>
        <w:t>决算情况</w:t>
      </w:r>
      <w:r>
        <w:rPr>
          <w:rFonts w:ascii="仿宋_GB2312" w:eastAsia="仿宋_GB2312" w:cs="仿宋_GB2312" w:hint="eastAsia"/>
          <w:b/>
          <w:kern w:val="0"/>
          <w:sz w:val="32"/>
          <w:szCs w:val="32"/>
        </w:rPr>
        <w:t xml:space="preserve"> </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（一）“三公”经费财政拨款支出决算总体情况</w:t>
      </w:r>
      <w:r>
        <w:rPr>
          <w:rFonts w:ascii="仿宋_GB2312" w:eastAsia="仿宋_GB2312" w:cs="仿宋_GB2312" w:hint="eastAsia"/>
          <w:bCs/>
          <w:kern w:val="0"/>
          <w:sz w:val="32"/>
          <w:szCs w:val="32"/>
        </w:rPr>
        <w:t xml:space="preserve"> </w:t>
      </w:r>
    </w:p>
    <w:p w:rsidR="001539B1" w:rsidRDefault="00567840">
      <w:pPr>
        <w:autoSpaceDE w:val="0"/>
        <w:autoSpaceDN w:val="0"/>
        <w:adjustRightInd w:val="0"/>
        <w:spacing w:line="580" w:lineRule="exact"/>
        <w:ind w:firstLineChars="200" w:firstLine="620"/>
        <w:jc w:val="left"/>
        <w:rPr>
          <w:rFonts w:ascii="仿宋_GB2312" w:eastAsia="仿宋_GB2312" w:hAnsi="微软雅黑" w:cs="仿宋_GB2312"/>
          <w:sz w:val="31"/>
          <w:szCs w:val="31"/>
        </w:rPr>
      </w:pPr>
      <w:r>
        <w:rPr>
          <w:rFonts w:ascii="仿宋_GB2312" w:eastAsia="仿宋_GB2312" w:hAnsi="微软雅黑" w:cs="仿宋_GB2312" w:hint="eastAsia"/>
          <w:sz w:val="31"/>
          <w:szCs w:val="31"/>
        </w:rPr>
        <w:t>2020</w:t>
      </w:r>
      <w:r>
        <w:rPr>
          <w:rFonts w:ascii="仿宋_GB2312" w:eastAsia="仿宋_GB2312" w:hAnsi="微软雅黑" w:cs="仿宋_GB2312" w:hint="eastAsia"/>
          <w:sz w:val="31"/>
          <w:szCs w:val="31"/>
        </w:rPr>
        <w:t>年度“三公”经费财政拨款支出预算为</w:t>
      </w:r>
      <w:r>
        <w:rPr>
          <w:rFonts w:ascii="仿宋_GB2312" w:eastAsia="仿宋_GB2312" w:hAnsi="微软雅黑" w:cs="仿宋_GB2312" w:hint="eastAsia"/>
          <w:sz w:val="31"/>
          <w:szCs w:val="31"/>
        </w:rPr>
        <w:t>4.00</w:t>
      </w:r>
      <w:r>
        <w:rPr>
          <w:rFonts w:ascii="仿宋_GB2312" w:eastAsia="仿宋_GB2312" w:hAnsi="微软雅黑" w:cs="仿宋_GB2312" w:hint="eastAsia"/>
          <w:sz w:val="31"/>
          <w:szCs w:val="31"/>
        </w:rPr>
        <w:t>万元，支</w:t>
      </w:r>
      <w:r>
        <w:rPr>
          <w:rFonts w:ascii="仿宋_GB2312" w:eastAsia="仿宋_GB2312" w:hAnsi="微软雅黑" w:cs="仿宋_GB2312" w:hint="eastAsia"/>
          <w:sz w:val="31"/>
          <w:szCs w:val="31"/>
        </w:rPr>
        <w:lastRenderedPageBreak/>
        <w:t>出决算为</w:t>
      </w:r>
      <w:r>
        <w:rPr>
          <w:rFonts w:ascii="仿宋_GB2312" w:eastAsia="仿宋_GB2312" w:hAnsi="微软雅黑" w:cs="仿宋_GB2312" w:hint="eastAsia"/>
          <w:sz w:val="31"/>
          <w:szCs w:val="31"/>
        </w:rPr>
        <w:t>0.65</w:t>
      </w:r>
      <w:r>
        <w:rPr>
          <w:rFonts w:ascii="仿宋_GB2312" w:eastAsia="仿宋_GB2312" w:hAnsi="微软雅黑" w:cs="仿宋_GB2312" w:hint="eastAsia"/>
          <w:sz w:val="31"/>
          <w:szCs w:val="31"/>
        </w:rPr>
        <w:t>万元，完成预算的</w:t>
      </w:r>
      <w:r>
        <w:rPr>
          <w:rFonts w:ascii="仿宋_GB2312" w:eastAsia="仿宋_GB2312" w:hAnsi="微软雅黑" w:cs="仿宋_GB2312" w:hint="eastAsia"/>
          <w:sz w:val="31"/>
          <w:szCs w:val="31"/>
        </w:rPr>
        <w:t>16.25%</w:t>
      </w:r>
      <w:r>
        <w:rPr>
          <w:rFonts w:ascii="仿宋_GB2312" w:eastAsia="仿宋_GB2312" w:hAnsi="微软雅黑" w:cs="仿宋_GB2312" w:hint="eastAsia"/>
          <w:sz w:val="31"/>
          <w:szCs w:val="31"/>
        </w:rPr>
        <w:t>，其中：</w:t>
      </w:r>
      <w:r>
        <w:rPr>
          <w:rFonts w:ascii="仿宋_GB2312" w:eastAsia="仿宋_GB2312" w:hAnsi="微软雅黑" w:cs="仿宋_GB2312" w:hint="eastAsia"/>
          <w:sz w:val="31"/>
          <w:szCs w:val="31"/>
        </w:rPr>
        <w:t>因公出国（境）费支出决算为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万元，完成预算的</w:t>
      </w:r>
      <w:r>
        <w:rPr>
          <w:rFonts w:ascii="仿宋_GB2312" w:eastAsia="仿宋_GB2312" w:hAnsi="微软雅黑" w:cs="仿宋_GB2312" w:hint="eastAsia"/>
          <w:sz w:val="31"/>
          <w:szCs w:val="31"/>
        </w:rPr>
        <w:t>100%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公务用车购置及运行费支出决算为</w:t>
      </w:r>
      <w:r>
        <w:rPr>
          <w:rFonts w:ascii="仿宋_GB2312" w:eastAsia="仿宋_GB2312" w:hAnsi="微软雅黑" w:cs="仿宋_GB2312" w:hint="eastAsia"/>
          <w:sz w:val="31"/>
          <w:szCs w:val="31"/>
        </w:rPr>
        <w:t>0.65</w:t>
      </w:r>
      <w:r>
        <w:rPr>
          <w:rFonts w:ascii="仿宋_GB2312" w:eastAsia="仿宋_GB2312" w:hAnsi="微软雅黑" w:cs="仿宋_GB2312" w:hint="eastAsia"/>
          <w:sz w:val="31"/>
          <w:szCs w:val="31"/>
        </w:rPr>
        <w:t>万元，完成预算的</w:t>
      </w:r>
      <w:r>
        <w:rPr>
          <w:rFonts w:ascii="仿宋_GB2312" w:eastAsia="仿宋_GB2312" w:hAnsi="微软雅黑" w:cs="仿宋_GB2312" w:hint="eastAsia"/>
          <w:sz w:val="31"/>
          <w:szCs w:val="31"/>
        </w:rPr>
        <w:t>16.25%</w:t>
      </w:r>
      <w:r>
        <w:rPr>
          <w:rFonts w:ascii="仿宋_GB2312" w:eastAsia="仿宋_GB2312" w:hAnsi="微软雅黑" w:cs="仿宋_GB2312" w:hint="eastAsia"/>
          <w:sz w:val="31"/>
          <w:szCs w:val="31"/>
        </w:rPr>
        <w:t>；公务接待费支出决算为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万元，完成预算的</w:t>
      </w:r>
      <w:r>
        <w:rPr>
          <w:rFonts w:ascii="仿宋_GB2312" w:eastAsia="仿宋_GB2312" w:hAnsi="微软雅黑" w:cs="仿宋_GB2312" w:hint="eastAsia"/>
          <w:sz w:val="31"/>
          <w:szCs w:val="31"/>
        </w:rPr>
        <w:t>100%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2020</w:t>
      </w:r>
      <w:r>
        <w:rPr>
          <w:rFonts w:ascii="仿宋_GB2312" w:eastAsia="仿宋_GB2312" w:hAnsi="微软雅黑" w:cs="仿宋_GB2312" w:hint="eastAsia"/>
          <w:sz w:val="31"/>
          <w:szCs w:val="31"/>
        </w:rPr>
        <w:t>年度“三公”经费支出决算数小于预算数的主要原因是认真贯彻落实中央“八项规定”精神和厉行节约要求，进一步从严控制“三公”经费开支，全年实际支出比预算有所节约。</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年度“三公”经费财政拨款支出决算数比</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年减少</w:t>
      </w:r>
      <w:r>
        <w:rPr>
          <w:rFonts w:ascii="仿宋_GB2312" w:eastAsia="仿宋_GB2312" w:cs="仿宋_GB2312" w:hint="eastAsia"/>
          <w:bCs/>
          <w:kern w:val="0"/>
          <w:sz w:val="32"/>
          <w:szCs w:val="32"/>
        </w:rPr>
        <w:t>0.01</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1.52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其中：因公出国（境）费支出决算减少</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公务用车购置及运行费支出决算减少</w:t>
      </w:r>
      <w:r>
        <w:rPr>
          <w:rFonts w:ascii="仿宋_GB2312" w:eastAsia="仿宋_GB2312" w:cs="仿宋_GB2312" w:hint="eastAsia"/>
          <w:bCs/>
          <w:kern w:val="0"/>
          <w:sz w:val="32"/>
          <w:szCs w:val="32"/>
        </w:rPr>
        <w:t>0.01</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1.52</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；公务接待费支出决算减少</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jc w:val="left"/>
        <w:rPr>
          <w:rFonts w:ascii="仿宋_GB2312" w:eastAsia="仿宋_GB2312" w:cs="仿宋_GB2312"/>
          <w:bCs/>
          <w:color w:val="0000FF"/>
          <w:kern w:val="0"/>
          <w:sz w:val="32"/>
          <w:szCs w:val="32"/>
        </w:rPr>
      </w:pPr>
      <w:r>
        <w:rPr>
          <w:rFonts w:ascii="仿宋_GB2312" w:eastAsia="仿宋_GB2312" w:hAnsi="华文仿宋" w:hint="eastAsia"/>
          <w:bCs/>
          <w:sz w:val="32"/>
          <w:szCs w:val="32"/>
        </w:rPr>
        <w:t>202</w:t>
      </w:r>
      <w:r>
        <w:rPr>
          <w:rFonts w:ascii="仿宋_GB2312" w:eastAsia="仿宋_GB2312" w:hAnsi="华文仿宋" w:hint="eastAsia"/>
          <w:bCs/>
          <w:sz w:val="32"/>
          <w:szCs w:val="32"/>
        </w:rPr>
        <w:t>0</w:t>
      </w:r>
      <w:r>
        <w:rPr>
          <w:rFonts w:ascii="仿宋_GB2312" w:eastAsia="仿宋_GB2312" w:hAnsi="华文仿宋" w:hint="eastAsia"/>
          <w:bCs/>
          <w:sz w:val="32"/>
          <w:szCs w:val="32"/>
        </w:rPr>
        <w:t>年</w:t>
      </w:r>
      <w:r>
        <w:rPr>
          <w:rFonts w:ascii="仿宋_GB2312" w:eastAsia="仿宋_GB2312" w:hAnsi="华文仿宋" w:hint="eastAsia"/>
          <w:bCs/>
          <w:sz w:val="32"/>
          <w:szCs w:val="32"/>
        </w:rPr>
        <w:t>度</w:t>
      </w:r>
      <w:r>
        <w:rPr>
          <w:rFonts w:ascii="仿宋_GB2312" w:eastAsia="仿宋_GB2312" w:hAnsi="华文仿宋" w:hint="eastAsia"/>
          <w:bCs/>
          <w:sz w:val="32"/>
          <w:szCs w:val="32"/>
        </w:rPr>
        <w:t>无因公出国（境）经费，</w:t>
      </w:r>
      <w:r>
        <w:rPr>
          <w:rFonts w:ascii="仿宋_GB2312" w:eastAsia="仿宋_GB2312" w:hAnsi="华文仿宋" w:hint="eastAsia"/>
          <w:bCs/>
          <w:sz w:val="32"/>
          <w:szCs w:val="32"/>
        </w:rPr>
        <w:t>同比</w:t>
      </w:r>
      <w:r>
        <w:rPr>
          <w:rFonts w:ascii="仿宋_GB2312" w:eastAsia="仿宋_GB2312" w:hAnsi="华文仿宋" w:hint="eastAsia"/>
          <w:bCs/>
          <w:sz w:val="32"/>
          <w:szCs w:val="32"/>
        </w:rPr>
        <w:t>上年持平</w:t>
      </w:r>
      <w:r>
        <w:rPr>
          <w:rFonts w:ascii="仿宋_GB2312" w:eastAsia="仿宋_GB2312" w:cs="仿宋_GB2312" w:hint="eastAsia"/>
          <w:bCs/>
          <w:kern w:val="0"/>
          <w:sz w:val="32"/>
          <w:szCs w:val="32"/>
        </w:rPr>
        <w:t>；公务用车购置及运行费支出减少的主要原因是</w:t>
      </w:r>
      <w:r>
        <w:rPr>
          <w:rFonts w:ascii="仿宋_GB2312" w:eastAsia="仿宋_GB2312" w:hAnsi="华文仿宋" w:hint="eastAsia"/>
          <w:bCs/>
          <w:sz w:val="32"/>
          <w:szCs w:val="32"/>
        </w:rPr>
        <w:t>财政</w:t>
      </w:r>
      <w:r>
        <w:rPr>
          <w:rFonts w:ascii="仿宋_GB2312" w:eastAsia="仿宋_GB2312" w:hAnsi="华文仿宋" w:hint="eastAsia"/>
          <w:bCs/>
          <w:sz w:val="32"/>
          <w:szCs w:val="32"/>
        </w:rPr>
        <w:t>压缩经费；无</w:t>
      </w:r>
      <w:r>
        <w:rPr>
          <w:rFonts w:ascii="仿宋_GB2312" w:eastAsia="仿宋_GB2312" w:cs="仿宋_GB2312" w:hint="eastAsia"/>
          <w:bCs/>
          <w:kern w:val="0"/>
          <w:sz w:val="32"/>
          <w:szCs w:val="32"/>
        </w:rPr>
        <w:t>公务接待费</w:t>
      </w:r>
      <w:r>
        <w:rPr>
          <w:rFonts w:ascii="仿宋_GB2312" w:eastAsia="仿宋_GB2312" w:cs="仿宋_GB2312" w:hint="eastAsia"/>
          <w:bCs/>
          <w:kern w:val="0"/>
          <w:sz w:val="32"/>
          <w:szCs w:val="32"/>
        </w:rPr>
        <w:t>，</w:t>
      </w:r>
      <w:r>
        <w:rPr>
          <w:rFonts w:ascii="仿宋_GB2312" w:eastAsia="仿宋_GB2312" w:hAnsi="华文仿宋" w:hint="eastAsia"/>
          <w:bCs/>
          <w:sz w:val="32"/>
          <w:szCs w:val="32"/>
        </w:rPr>
        <w:t>同比</w:t>
      </w:r>
      <w:r>
        <w:rPr>
          <w:rFonts w:ascii="仿宋_GB2312" w:eastAsia="仿宋_GB2312" w:hAnsi="华文仿宋" w:hint="eastAsia"/>
          <w:bCs/>
          <w:sz w:val="32"/>
          <w:szCs w:val="32"/>
        </w:rPr>
        <w:t>上年持平</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（二）“三公”经费财政拨款支出决算具体情况</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年度“三公”经费财政拨款支出决算中，因公出国（境）费支出决算</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；公务用车购置及运行费支出决算</w:t>
      </w:r>
      <w:r>
        <w:rPr>
          <w:rFonts w:ascii="仿宋_GB2312" w:eastAsia="仿宋_GB2312" w:cs="仿宋_GB2312" w:hint="eastAsia"/>
          <w:bCs/>
          <w:kern w:val="0"/>
          <w:sz w:val="32"/>
          <w:szCs w:val="32"/>
        </w:rPr>
        <w:t>0.65</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；公务接待费支出决算</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。具体情况如下：</w:t>
      </w:r>
      <w:r>
        <w:rPr>
          <w:rFonts w:ascii="仿宋_GB2312" w:eastAsia="仿宋_GB2312" w:cs="仿宋_GB2312" w:hint="eastAsia"/>
          <w:bCs/>
          <w:kern w:val="0"/>
          <w:sz w:val="32"/>
          <w:szCs w:val="32"/>
        </w:rPr>
        <w:t xml:space="preserve">  </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Pr>
          <w:rFonts w:ascii="仿宋_GB2312" w:eastAsia="仿宋_GB2312" w:cs="仿宋_GB2312" w:hint="eastAsia"/>
          <w:bCs/>
          <w:kern w:val="0"/>
          <w:sz w:val="32"/>
          <w:szCs w:val="32"/>
        </w:rPr>
        <w:t>因公出国（境）费支出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万元。全年安排机关和所属单位因公出国（境）团组</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w:t>
      </w:r>
      <w:r>
        <w:rPr>
          <w:rFonts w:ascii="仿宋_GB2312" w:eastAsia="仿宋_GB2312" w:cs="仿宋_GB2312" w:hint="eastAsia"/>
          <w:bCs/>
          <w:kern w:val="0"/>
          <w:sz w:val="32"/>
          <w:szCs w:val="32"/>
        </w:rPr>
        <w:t>公务用车购置及运行费支出</w:t>
      </w:r>
      <w:r>
        <w:rPr>
          <w:rFonts w:ascii="仿宋_GB2312" w:eastAsia="仿宋_GB2312" w:cs="仿宋_GB2312" w:hint="eastAsia"/>
          <w:bCs/>
          <w:kern w:val="0"/>
          <w:sz w:val="32"/>
          <w:szCs w:val="32"/>
        </w:rPr>
        <w:t>0.65</w:t>
      </w:r>
      <w:r>
        <w:rPr>
          <w:rFonts w:ascii="仿宋_GB2312" w:eastAsia="仿宋_GB2312" w:cs="仿宋_GB2312" w:hint="eastAsia"/>
          <w:bCs/>
          <w:kern w:val="0"/>
          <w:sz w:val="32"/>
          <w:szCs w:val="32"/>
        </w:rPr>
        <w:t>万元。其中</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公务用车购置支出为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Pr>
          <w:rFonts w:ascii="仿宋_GB2312" w:eastAsia="仿宋_GB2312" w:cs="仿宋_GB2312" w:hint="eastAsia"/>
          <w:bCs/>
          <w:kern w:val="0"/>
          <w:sz w:val="32"/>
          <w:szCs w:val="32"/>
        </w:rPr>
        <w:t>0.65</w:t>
      </w:r>
      <w:r>
        <w:rPr>
          <w:rFonts w:ascii="仿宋_GB2312" w:eastAsia="仿宋_GB2312" w:cs="仿宋_GB2312" w:hint="eastAsia"/>
          <w:bCs/>
          <w:kern w:val="0"/>
          <w:sz w:val="32"/>
          <w:szCs w:val="32"/>
        </w:rPr>
        <w:t>万元。主要用</w:t>
      </w:r>
      <w:r>
        <w:rPr>
          <w:rFonts w:ascii="仿宋_GB2312" w:eastAsia="仿宋_GB2312" w:cs="仿宋_GB2312" w:hint="eastAsia"/>
          <w:bCs/>
          <w:kern w:val="0"/>
          <w:sz w:val="32"/>
          <w:szCs w:val="32"/>
        </w:rPr>
        <w:lastRenderedPageBreak/>
        <w:t>于</w:t>
      </w:r>
      <w:r>
        <w:rPr>
          <w:rFonts w:ascii="仿宋_GB2312" w:eastAsia="仿宋_GB2312" w:hAnsi="微软雅黑" w:cs="仿宋_GB2312" w:hint="eastAsia"/>
          <w:sz w:val="31"/>
          <w:szCs w:val="31"/>
        </w:rPr>
        <w:t>公务用车运行维护费</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年，机关所属单位开支财政拨款的公务用车保有量为</w:t>
      </w:r>
      <w:r>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辆。</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w:t>
      </w:r>
      <w:r>
        <w:rPr>
          <w:rFonts w:ascii="仿宋_GB2312" w:eastAsia="仿宋_GB2312" w:cs="仿宋_GB2312" w:hint="eastAsia"/>
          <w:bCs/>
          <w:kern w:val="0"/>
          <w:sz w:val="32"/>
          <w:szCs w:val="32"/>
        </w:rPr>
        <w:t>公务接待费支出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外宾接待支出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年共接待国（境）外来访团组</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国内公务接待支出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年共接待国内来访团组</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个、来宾</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jc w:val="left"/>
        <w:rPr>
          <w:rFonts w:ascii="仿宋_GB2312" w:eastAsia="仿宋_GB2312" w:cs="仿宋_GB2312"/>
          <w:b/>
          <w:kern w:val="0"/>
          <w:sz w:val="32"/>
          <w:szCs w:val="32"/>
        </w:rPr>
      </w:pPr>
      <w:r>
        <w:rPr>
          <w:rFonts w:ascii="仿宋_GB2312" w:eastAsia="仿宋_GB2312" w:cs="仿宋_GB2312" w:hint="eastAsia"/>
          <w:b/>
          <w:kern w:val="0"/>
          <w:sz w:val="32"/>
          <w:szCs w:val="32"/>
        </w:rPr>
        <w:t>八、</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年度政府性基金预算财政拨款收入支出决算情况说明</w:t>
      </w:r>
      <w:r>
        <w:rPr>
          <w:rFonts w:ascii="仿宋_GB2312" w:eastAsia="仿宋_GB2312" w:cs="仿宋_GB2312" w:hint="eastAsia"/>
          <w:b/>
          <w:kern w:val="0"/>
          <w:sz w:val="32"/>
          <w:szCs w:val="32"/>
        </w:rPr>
        <w:t xml:space="preserve"> </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年度政府基金预算财政拨款收、支总决算</w:t>
      </w:r>
      <w:r>
        <w:rPr>
          <w:rFonts w:ascii="仿宋_GB2312" w:eastAsia="仿宋_GB2312" w:cs="仿宋_GB2312" w:hint="eastAsia"/>
          <w:bCs/>
          <w:kern w:val="0"/>
          <w:sz w:val="32"/>
          <w:szCs w:val="32"/>
        </w:rPr>
        <w:t xml:space="preserve"> </w:t>
      </w:r>
      <w:r>
        <w:rPr>
          <w:rFonts w:ascii="仿宋_GB2312" w:eastAsia="仿宋_GB2312" w:hAnsi="微软雅黑" w:cs="仿宋_GB2312" w:hint="eastAsia"/>
          <w:sz w:val="31"/>
          <w:szCs w:val="31"/>
        </w:rPr>
        <w:t>91</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4</w:t>
      </w:r>
      <w:r>
        <w:rPr>
          <w:rFonts w:ascii="仿宋_GB2312" w:eastAsia="仿宋_GB2312" w:hAnsi="微软雅黑" w:cs="仿宋_GB2312" w:hint="eastAsia"/>
          <w:sz w:val="31"/>
          <w:szCs w:val="31"/>
        </w:rPr>
        <w:t>5</w:t>
      </w:r>
      <w:r>
        <w:rPr>
          <w:rFonts w:ascii="仿宋_GB2312" w:eastAsia="仿宋_GB2312" w:cs="仿宋_GB2312" w:hint="eastAsia"/>
          <w:bCs/>
          <w:kern w:val="0"/>
          <w:sz w:val="32"/>
          <w:szCs w:val="32"/>
        </w:rPr>
        <w:t>万元、</w:t>
      </w:r>
      <w:r>
        <w:rPr>
          <w:rFonts w:ascii="仿宋_GB2312" w:eastAsia="仿宋_GB2312" w:hAnsi="微软雅黑" w:cs="仿宋_GB2312" w:hint="eastAsia"/>
          <w:sz w:val="31"/>
          <w:szCs w:val="31"/>
        </w:rPr>
        <w:t>80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39</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年相比，收、支总计各</w:t>
      </w:r>
      <w:r>
        <w:rPr>
          <w:rFonts w:ascii="仿宋_GB2312" w:eastAsia="仿宋_GB2312" w:cs="仿宋_GB2312" w:hint="eastAsia"/>
          <w:bCs/>
          <w:kern w:val="0"/>
          <w:sz w:val="32"/>
          <w:szCs w:val="32"/>
        </w:rPr>
        <w:t>减少</w:t>
      </w:r>
      <w:r>
        <w:rPr>
          <w:rFonts w:ascii="仿宋_GB2312" w:eastAsia="仿宋_GB2312" w:cs="仿宋_GB2312" w:hint="eastAsia"/>
          <w:bCs/>
          <w:kern w:val="0"/>
          <w:sz w:val="32"/>
          <w:szCs w:val="32"/>
        </w:rPr>
        <w:t>199.25</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171.67</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下降</w:t>
      </w:r>
      <w:r>
        <w:rPr>
          <w:rFonts w:ascii="仿宋_GB2312" w:eastAsia="仿宋_GB2312" w:cs="仿宋_GB2312" w:hint="eastAsia"/>
          <w:bCs/>
          <w:kern w:val="0"/>
          <w:sz w:val="32"/>
          <w:szCs w:val="32"/>
        </w:rPr>
        <w:t>68.54</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68.11%</w:t>
      </w:r>
      <w:r>
        <w:rPr>
          <w:rFonts w:ascii="仿宋_GB2312" w:eastAsia="仿宋_GB2312" w:cs="仿宋_GB2312" w:hint="eastAsia"/>
          <w:bCs/>
          <w:kern w:val="0"/>
          <w:sz w:val="32"/>
          <w:szCs w:val="32"/>
        </w:rPr>
        <w:t>。其中，支出情况为：</w:t>
      </w:r>
    </w:p>
    <w:p w:rsidR="001539B1" w:rsidRDefault="00567840">
      <w:pPr>
        <w:autoSpaceDE w:val="0"/>
        <w:autoSpaceDN w:val="0"/>
        <w:adjustRightInd w:val="0"/>
        <w:spacing w:line="580" w:lineRule="exact"/>
        <w:ind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年基金拨款年初预算为</w:t>
      </w:r>
      <w:r>
        <w:rPr>
          <w:rFonts w:ascii="仿宋_GB2312" w:eastAsia="仿宋_GB2312" w:hAnsi="微软雅黑" w:cs="仿宋_GB2312" w:hint="eastAsia"/>
          <w:sz w:val="31"/>
          <w:szCs w:val="31"/>
        </w:rPr>
        <w:t>0</w:t>
      </w:r>
      <w:r>
        <w:rPr>
          <w:rFonts w:ascii="仿宋_GB2312" w:eastAsia="仿宋_GB2312" w:cs="仿宋_GB2312" w:hint="eastAsia"/>
          <w:bCs/>
          <w:kern w:val="0"/>
          <w:sz w:val="32"/>
          <w:szCs w:val="32"/>
        </w:rPr>
        <w:t>万元，支出决算</w:t>
      </w:r>
      <w:r>
        <w:rPr>
          <w:rFonts w:ascii="仿宋_GB2312" w:eastAsia="仿宋_GB2312" w:hAnsi="微软雅黑" w:cs="仿宋_GB2312" w:hint="eastAsia"/>
          <w:sz w:val="31"/>
          <w:szCs w:val="31"/>
        </w:rPr>
        <w:t>80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39</w:t>
      </w:r>
      <w:r>
        <w:rPr>
          <w:rFonts w:ascii="仿宋_GB2312" w:eastAsia="仿宋_GB2312" w:cs="仿宋_GB2312" w:hint="eastAsia"/>
          <w:bCs/>
          <w:kern w:val="0"/>
          <w:sz w:val="32"/>
          <w:szCs w:val="32"/>
        </w:rPr>
        <w:t>万元，完成年初预算</w:t>
      </w:r>
      <w:r>
        <w:rPr>
          <w:rFonts w:ascii="仿宋_GB2312" w:eastAsia="仿宋_GB2312" w:hAnsi="微软雅黑" w:cs="仿宋_GB2312" w:hint="eastAsia"/>
          <w:sz w:val="31"/>
          <w:szCs w:val="31"/>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决算大于预算数主要原因</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一是</w:t>
      </w:r>
      <w:r>
        <w:rPr>
          <w:rFonts w:ascii="仿宋_GB2312" w:eastAsia="仿宋_GB2312" w:hAnsi="微软雅黑" w:cs="仿宋_GB2312" w:hint="eastAsia"/>
          <w:sz w:val="31"/>
          <w:szCs w:val="31"/>
        </w:rPr>
        <w:t>调整项目</w:t>
      </w:r>
      <w:r>
        <w:rPr>
          <w:rFonts w:ascii="仿宋_GB2312" w:eastAsia="仿宋_GB2312" w:hAnsi="微软雅黑" w:cs="仿宋_GB2312" w:hint="eastAsia"/>
          <w:sz w:val="31"/>
          <w:szCs w:val="31"/>
        </w:rPr>
        <w:t>支出预算</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涉及项目有人民广场音乐喷泉改造</w:t>
      </w:r>
      <w:r>
        <w:rPr>
          <w:rFonts w:ascii="仿宋_GB2312" w:eastAsia="仿宋_GB2312" w:hAnsi="微软雅黑" w:cs="仿宋_GB2312" w:hint="eastAsia"/>
          <w:sz w:val="31"/>
          <w:szCs w:val="31"/>
        </w:rPr>
        <w:t>、填平补齐工程、公园基础设施维护费；</w:t>
      </w:r>
      <w:r>
        <w:rPr>
          <w:rFonts w:ascii="仿宋_GB2312" w:eastAsia="仿宋_GB2312" w:cs="仿宋_GB2312" w:hint="eastAsia"/>
          <w:bCs/>
          <w:kern w:val="0"/>
          <w:sz w:val="32"/>
          <w:szCs w:val="32"/>
        </w:rPr>
        <w:t>二是部分支出按规定，通过使用以前年度财政拨款结转资金解决。</w:t>
      </w:r>
      <w:r>
        <w:rPr>
          <w:rFonts w:ascii="仿宋_GB2312" w:eastAsia="仿宋_GB2312" w:cs="仿宋_GB2312" w:hint="eastAsia"/>
          <w:bCs/>
          <w:kern w:val="0"/>
          <w:sz w:val="32"/>
          <w:szCs w:val="32"/>
        </w:rPr>
        <w:t>其中：</w:t>
      </w:r>
    </w:p>
    <w:p w:rsidR="001539B1" w:rsidRDefault="00567840">
      <w:pPr>
        <w:autoSpaceDE w:val="0"/>
        <w:autoSpaceDN w:val="0"/>
        <w:adjustRightInd w:val="0"/>
        <w:spacing w:line="580" w:lineRule="exact"/>
        <w:ind w:firstLineChars="200" w:firstLine="620"/>
        <w:jc w:val="left"/>
        <w:rPr>
          <w:rFonts w:ascii="仿宋_GB2312" w:eastAsia="仿宋_GB2312" w:cs="仿宋_GB2312"/>
          <w:bCs/>
          <w:kern w:val="0"/>
          <w:sz w:val="32"/>
          <w:szCs w:val="32"/>
        </w:rPr>
      </w:pPr>
      <w:r>
        <w:rPr>
          <w:rFonts w:ascii="仿宋_GB2312" w:eastAsia="仿宋_GB2312" w:hAnsi="微软雅黑" w:cs="仿宋_GB2312" w:hint="eastAsia"/>
          <w:sz w:val="31"/>
          <w:szCs w:val="31"/>
        </w:rPr>
        <w:t>城乡社区支出（类）国有土地使用权出让收入安排的支出（款）城市建设支出（项）</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年初预算为</w:t>
      </w:r>
      <w:r>
        <w:rPr>
          <w:rFonts w:ascii="仿宋_GB2312" w:eastAsia="仿宋_GB2312" w:hAnsi="微软雅黑" w:cs="仿宋_GB2312" w:hint="eastAsia"/>
          <w:sz w:val="31"/>
          <w:szCs w:val="31"/>
        </w:rPr>
        <w:t>0</w:t>
      </w:r>
      <w:r>
        <w:rPr>
          <w:rFonts w:ascii="仿宋_GB2312" w:eastAsia="仿宋_GB2312" w:hAnsi="微软雅黑" w:cs="仿宋_GB2312" w:hint="eastAsia"/>
          <w:sz w:val="31"/>
          <w:szCs w:val="31"/>
        </w:rPr>
        <w:t>万元，支出决算为</w:t>
      </w:r>
      <w:r>
        <w:rPr>
          <w:rFonts w:ascii="仿宋_GB2312" w:eastAsia="仿宋_GB2312" w:hAnsi="微软雅黑" w:cs="仿宋_GB2312" w:hint="eastAsia"/>
          <w:sz w:val="31"/>
          <w:szCs w:val="31"/>
        </w:rPr>
        <w:t>80</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39</w:t>
      </w:r>
      <w:r>
        <w:rPr>
          <w:rFonts w:ascii="仿宋_GB2312" w:eastAsia="仿宋_GB2312" w:hAnsi="微软雅黑" w:cs="仿宋_GB2312" w:hint="eastAsia"/>
          <w:sz w:val="31"/>
          <w:szCs w:val="31"/>
        </w:rPr>
        <w:t>万元，完成年初预算的</w:t>
      </w:r>
      <w:r>
        <w:rPr>
          <w:rFonts w:ascii="仿宋_GB2312" w:eastAsia="仿宋_GB2312" w:hAnsi="微软雅黑" w:cs="仿宋_GB2312" w:hint="eastAsia"/>
          <w:sz w:val="31"/>
          <w:szCs w:val="31"/>
        </w:rPr>
        <w:t>100</w:t>
      </w:r>
      <w:r>
        <w:rPr>
          <w:rFonts w:ascii="仿宋_GB2312" w:eastAsia="仿宋_GB2312" w:hAnsi="微软雅黑" w:cs="仿宋_GB2312" w:hint="eastAsia"/>
          <w:sz w:val="31"/>
          <w:szCs w:val="31"/>
        </w:rPr>
        <w:t>％。决算大于预算数</w:t>
      </w:r>
      <w:r>
        <w:rPr>
          <w:rFonts w:ascii="仿宋_GB2312" w:eastAsia="仿宋_GB2312" w:hAnsi="微软雅黑" w:cs="仿宋_GB2312" w:hint="eastAsia"/>
          <w:sz w:val="31"/>
          <w:szCs w:val="31"/>
        </w:rPr>
        <w:t>的</w:t>
      </w:r>
      <w:r>
        <w:rPr>
          <w:rFonts w:ascii="仿宋_GB2312" w:eastAsia="仿宋_GB2312" w:hAnsi="微软雅黑" w:cs="仿宋_GB2312" w:hint="eastAsia"/>
          <w:sz w:val="31"/>
          <w:szCs w:val="31"/>
        </w:rPr>
        <w:t>主要原因是</w:t>
      </w:r>
      <w:r>
        <w:rPr>
          <w:rFonts w:ascii="仿宋_GB2312" w:eastAsia="仿宋_GB2312" w:hAnsi="微软雅黑" w:cs="仿宋_GB2312" w:hint="eastAsia"/>
          <w:sz w:val="31"/>
          <w:szCs w:val="31"/>
        </w:rPr>
        <w:t>调整项目</w:t>
      </w:r>
      <w:r>
        <w:rPr>
          <w:rFonts w:ascii="仿宋_GB2312" w:eastAsia="仿宋_GB2312" w:hAnsi="微软雅黑" w:cs="仿宋_GB2312" w:hint="eastAsia"/>
          <w:sz w:val="31"/>
          <w:szCs w:val="31"/>
        </w:rPr>
        <w:t>支出预算</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涉及项目有人民广场音乐喷泉改</w:t>
      </w:r>
      <w:r>
        <w:rPr>
          <w:rFonts w:ascii="仿宋_GB2312" w:eastAsia="仿宋_GB2312" w:cs="仿宋_GB2312" w:hint="eastAsia"/>
          <w:bCs/>
          <w:kern w:val="0"/>
          <w:sz w:val="32"/>
          <w:szCs w:val="32"/>
        </w:rPr>
        <w:t>造、填平补齐工程、公园基础设施维护费。</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九、国有资本经营预算财政拨款支出情况说明</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2020</w:t>
      </w:r>
      <w:r>
        <w:rPr>
          <w:rFonts w:ascii="仿宋_GB2312" w:eastAsia="仿宋_GB2312" w:cs="仿宋_GB2312" w:hint="eastAsia"/>
          <w:bCs/>
          <w:kern w:val="0"/>
          <w:sz w:val="32"/>
          <w:szCs w:val="32"/>
        </w:rPr>
        <w:t>年度国有资本经营预算财政拨款本年支出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年度预算绩效情况说明</w:t>
      </w:r>
    </w:p>
    <w:p w:rsidR="001539B1" w:rsidRDefault="00567840">
      <w:pPr>
        <w:numPr>
          <w:ilvl w:val="0"/>
          <w:numId w:val="1"/>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1539B1" w:rsidRDefault="0056784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根据财政预算管理要求，我部门组织对</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年度一般公共预算项目支出全面开展绩效自评。其中，一级项目</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个，二级项目</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个，共涉及预算资金</w:t>
      </w:r>
      <w:r>
        <w:rPr>
          <w:rFonts w:ascii="仿宋_GB2312" w:eastAsia="仿宋_GB2312" w:hAnsi="微软雅黑" w:cs="仿宋_GB2312" w:hint="eastAsia"/>
          <w:sz w:val="31"/>
          <w:szCs w:val="31"/>
        </w:rPr>
        <w:t>1262.61</w:t>
      </w:r>
      <w:r>
        <w:rPr>
          <w:rFonts w:ascii="仿宋_GB2312" w:eastAsia="仿宋_GB2312" w:cs="仿宋_GB2312" w:hint="eastAsia"/>
          <w:bCs/>
          <w:kern w:val="0"/>
          <w:sz w:val="32"/>
          <w:szCs w:val="32"/>
        </w:rPr>
        <w:t>万元，自评覆盖率达到</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539B1" w:rsidRDefault="005678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（二）部门决算中项目绩效自评结果。</w:t>
      </w:r>
    </w:p>
    <w:p w:rsidR="001539B1" w:rsidRDefault="0056784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我部门根据年初设定的绩效目标，城市广场园林事业补助经费项目自评得分为</w:t>
      </w:r>
      <w:r>
        <w:rPr>
          <w:rFonts w:ascii="仿宋_GB2312" w:eastAsia="仿宋_GB2312" w:cs="仿宋_GB2312" w:hint="eastAsia"/>
          <w:kern w:val="0"/>
          <w:sz w:val="32"/>
          <w:szCs w:val="32"/>
        </w:rPr>
        <w:t>97</w:t>
      </w:r>
      <w:r>
        <w:rPr>
          <w:rFonts w:ascii="仿宋_GB2312" w:eastAsia="仿宋_GB2312" w:cs="仿宋_GB2312" w:hint="eastAsia"/>
          <w:kern w:val="0"/>
          <w:sz w:val="32"/>
          <w:szCs w:val="32"/>
        </w:rPr>
        <w:t>分。</w:t>
      </w:r>
      <w:r>
        <w:rPr>
          <w:rFonts w:ascii="仿宋_GB2312" w:eastAsia="仿宋_GB2312" w:cs="仿宋_GB2312" w:hint="eastAsia"/>
          <w:kern w:val="0"/>
          <w:sz w:val="32"/>
          <w:szCs w:val="32"/>
        </w:rPr>
        <w:t>发现的主要问题及原因：一是因管辖的点均属于开放性公园，管理难度较大，市民仍然有踩踏绿地、攀折花木的现象，在爱绿护绿方面的意识有待加强；二是一些市民还存在乱丢垃圾，随地吐痰，躺卧等不文明行为。下一步改进措施：加大宣传力度，逐步提高市民爱绿护绿的意识，让更多的人参与到爱绿护绿的行动中来；加强加大管理力度，营造文明和谐的游园环境。</w:t>
      </w:r>
    </w:p>
    <w:p w:rsidR="001539B1" w:rsidRDefault="00567840">
      <w:pPr>
        <w:autoSpaceDE w:val="0"/>
        <w:autoSpaceDN w:val="0"/>
        <w:adjustRightInd w:val="0"/>
        <w:spacing w:line="580" w:lineRule="exact"/>
        <w:ind w:firstLineChars="200" w:firstLine="640"/>
        <w:jc w:val="left"/>
        <w:rPr>
          <w:rFonts w:ascii="仿宋_GB2312" w:eastAsia="仿宋_GB2312"/>
          <w:bCs/>
          <w:sz w:val="32"/>
          <w:szCs w:val="32"/>
        </w:rPr>
      </w:pPr>
      <w:r>
        <w:rPr>
          <w:rFonts w:ascii="仿宋_GB2312" w:eastAsia="仿宋_GB2312" w:cs="仿宋_GB2312" w:hint="eastAsia"/>
          <w:kern w:val="0"/>
          <w:sz w:val="32"/>
          <w:szCs w:val="32"/>
        </w:rPr>
        <w:t>详见附件</w:t>
      </w:r>
      <w:r>
        <w:rPr>
          <w:rFonts w:ascii="仿宋_GB2312" w:eastAsia="仿宋_GB2312" w:cs="仿宋_GB2312" w:hint="eastAsia"/>
          <w:kern w:val="0"/>
          <w:sz w:val="32"/>
          <w:szCs w:val="32"/>
        </w:rPr>
        <w:t>2</w:t>
      </w:r>
      <w:r>
        <w:rPr>
          <w:rFonts w:ascii="仿宋_GB2312" w:eastAsia="仿宋_GB2312" w:cs="仿宋_GB2312" w:hint="eastAsia"/>
          <w:kern w:val="0"/>
          <w:sz w:val="32"/>
          <w:szCs w:val="32"/>
        </w:rPr>
        <w:t>：《</w:t>
      </w:r>
      <w:r>
        <w:rPr>
          <w:rFonts w:ascii="仿宋_GB2312" w:eastAsia="仿宋_GB2312" w:hint="eastAsia"/>
          <w:bCs/>
          <w:sz w:val="32"/>
          <w:szCs w:val="32"/>
        </w:rPr>
        <w:t>柳州市城市广场管理处</w:t>
      </w:r>
      <w:r>
        <w:rPr>
          <w:rFonts w:ascii="仿宋_GB2312" w:eastAsia="仿宋_GB2312"/>
          <w:bCs/>
          <w:sz w:val="32"/>
          <w:szCs w:val="32"/>
        </w:rPr>
        <w:t>2020</w:t>
      </w:r>
      <w:r>
        <w:rPr>
          <w:rFonts w:ascii="仿宋_GB2312" w:eastAsia="仿宋_GB2312"/>
          <w:bCs/>
          <w:sz w:val="32"/>
          <w:szCs w:val="32"/>
        </w:rPr>
        <w:t>年度柳州市本级预算项目支出绩效自评表</w:t>
      </w:r>
      <w:r>
        <w:rPr>
          <w:rFonts w:ascii="仿宋_GB2312" w:eastAsia="仿宋_GB2312" w:hint="eastAsia"/>
          <w:bCs/>
          <w:sz w:val="32"/>
          <w:szCs w:val="32"/>
        </w:rPr>
        <w:t>》</w:t>
      </w:r>
      <w:r>
        <w:rPr>
          <w:rFonts w:ascii="仿宋_GB2312" w:eastAsia="仿宋_GB2312" w:hint="eastAsia"/>
          <w:bCs/>
          <w:sz w:val="32"/>
          <w:szCs w:val="32"/>
        </w:rPr>
        <w:t xml:space="preserve"> </w:t>
      </w:r>
    </w:p>
    <w:p w:rsidR="001539B1" w:rsidRDefault="00567840">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w:t>
      </w:r>
      <w:r>
        <w:rPr>
          <w:rFonts w:ascii="仿宋_GB2312" w:eastAsia="仿宋_GB2312" w:cs="仿宋_GB2312" w:hint="eastAsia"/>
          <w:b/>
          <w:kern w:val="0"/>
          <w:sz w:val="32"/>
          <w:szCs w:val="32"/>
        </w:rPr>
        <w:t>一</w:t>
      </w:r>
      <w:r>
        <w:rPr>
          <w:rFonts w:ascii="仿宋_GB2312" w:eastAsia="仿宋_GB2312" w:cs="仿宋_GB2312" w:hint="eastAsia"/>
          <w:b/>
          <w:kern w:val="0"/>
          <w:sz w:val="32"/>
          <w:szCs w:val="32"/>
        </w:rPr>
        <w:t>、其他重要事项的情况</w:t>
      </w:r>
    </w:p>
    <w:p w:rsidR="001539B1" w:rsidRDefault="0056784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年度部门机关运行经费支出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万元，比</w:t>
      </w:r>
      <w:r>
        <w:rPr>
          <w:rFonts w:ascii="仿宋_GB2312" w:eastAsia="仿宋_GB2312" w:cs="仿宋_GB2312" w:hint="eastAsia"/>
          <w:kern w:val="0"/>
          <w:sz w:val="32"/>
          <w:szCs w:val="32"/>
        </w:rPr>
        <w:t>2019</w:t>
      </w:r>
      <w:r>
        <w:rPr>
          <w:rFonts w:ascii="仿宋_GB2312" w:eastAsia="仿宋_GB2312" w:cs="仿宋_GB2312" w:hint="eastAsia"/>
          <w:kern w:val="0"/>
          <w:sz w:val="32"/>
          <w:szCs w:val="32"/>
        </w:rPr>
        <w:t>年增加</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万元，增长</w:t>
      </w:r>
      <w:r>
        <w:rPr>
          <w:rFonts w:ascii="仿宋_GB2312" w:eastAsia="仿宋_GB2312" w:cs="仿宋_GB2312" w:hint="eastAsia"/>
          <w:kern w:val="0"/>
          <w:sz w:val="32"/>
          <w:szCs w:val="32"/>
        </w:rPr>
        <w:t>0</w:t>
      </w:r>
      <w:r>
        <w:rPr>
          <w:rFonts w:ascii="仿宋_GB2312" w:eastAsia="仿宋_GB2312" w:cs="仿宋_GB2312" w:hint="eastAsia"/>
          <w:kern w:val="0"/>
          <w:sz w:val="32"/>
          <w:szCs w:val="32"/>
        </w:rPr>
        <w:t>%</w:t>
      </w:r>
      <w:r>
        <w:rPr>
          <w:rFonts w:ascii="仿宋_GB2312" w:eastAsia="仿宋_GB2312" w:cs="仿宋_GB2312" w:hint="eastAsia"/>
          <w:kern w:val="0"/>
          <w:sz w:val="32"/>
          <w:szCs w:val="32"/>
        </w:rPr>
        <w:t>。</w:t>
      </w:r>
    </w:p>
    <w:p w:rsidR="001539B1" w:rsidRDefault="0056784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年度部门政府采购支出总额</w:t>
      </w:r>
      <w:r>
        <w:rPr>
          <w:rFonts w:ascii="仿宋_GB2312" w:eastAsia="仿宋_GB2312" w:hAnsi="微软雅黑" w:cs="仿宋_GB2312" w:hint="eastAsia"/>
          <w:sz w:val="31"/>
          <w:szCs w:val="31"/>
        </w:rPr>
        <w:t>233</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4</w:t>
      </w:r>
      <w:r>
        <w:rPr>
          <w:rFonts w:ascii="仿宋_GB2312" w:eastAsia="仿宋_GB2312" w:hAnsi="微软雅黑" w:cs="仿宋_GB2312" w:hint="eastAsia"/>
          <w:sz w:val="31"/>
          <w:szCs w:val="31"/>
        </w:rPr>
        <w:t>3</w:t>
      </w:r>
      <w:r>
        <w:rPr>
          <w:rFonts w:ascii="仿宋_GB2312" w:eastAsia="仿宋_GB2312" w:cs="仿宋_GB2312" w:hint="eastAsia"/>
          <w:kern w:val="0"/>
          <w:sz w:val="32"/>
          <w:szCs w:val="32"/>
        </w:rPr>
        <w:t>万元，其中：货物支出</w:t>
      </w:r>
      <w:r>
        <w:rPr>
          <w:rFonts w:ascii="仿宋_GB2312" w:eastAsia="仿宋_GB2312" w:hAnsi="微软雅黑" w:cs="仿宋_GB2312" w:hint="eastAsia"/>
          <w:sz w:val="31"/>
          <w:szCs w:val="31"/>
        </w:rPr>
        <w:t>8</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93</w:t>
      </w:r>
      <w:r>
        <w:rPr>
          <w:rFonts w:ascii="仿宋_GB2312" w:eastAsia="仿宋_GB2312" w:cs="仿宋_GB2312" w:hint="eastAsia"/>
          <w:kern w:val="0"/>
          <w:sz w:val="32"/>
          <w:szCs w:val="32"/>
        </w:rPr>
        <w:t>万元、工程支出</w:t>
      </w:r>
      <w:r>
        <w:rPr>
          <w:rFonts w:ascii="仿宋_GB2312" w:eastAsia="仿宋_GB2312" w:hAnsi="微软雅黑" w:cs="仿宋_GB2312" w:hint="eastAsia"/>
          <w:sz w:val="31"/>
          <w:szCs w:val="31"/>
        </w:rPr>
        <w:t>44</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9</w:t>
      </w:r>
      <w:r>
        <w:rPr>
          <w:rFonts w:ascii="仿宋_GB2312" w:eastAsia="仿宋_GB2312" w:hAnsi="微软雅黑" w:cs="仿宋_GB2312" w:hint="eastAsia"/>
          <w:sz w:val="31"/>
          <w:szCs w:val="31"/>
        </w:rPr>
        <w:t>7</w:t>
      </w:r>
      <w:r>
        <w:rPr>
          <w:rFonts w:ascii="仿宋_GB2312" w:eastAsia="仿宋_GB2312" w:cs="仿宋_GB2312" w:hint="eastAsia"/>
          <w:kern w:val="0"/>
          <w:sz w:val="32"/>
          <w:szCs w:val="32"/>
        </w:rPr>
        <w:t>万元、服务支出</w:t>
      </w:r>
      <w:r>
        <w:rPr>
          <w:rFonts w:ascii="仿宋_GB2312" w:eastAsia="仿宋_GB2312" w:hAnsi="微软雅黑" w:cs="仿宋_GB2312" w:hint="eastAsia"/>
          <w:sz w:val="31"/>
          <w:szCs w:val="31"/>
        </w:rPr>
        <w:t>179</w:t>
      </w:r>
      <w:r>
        <w:rPr>
          <w:rFonts w:ascii="仿宋_GB2312" w:eastAsia="仿宋_GB2312" w:hAnsi="微软雅黑" w:cs="仿宋_GB2312" w:hint="eastAsia"/>
          <w:sz w:val="31"/>
          <w:szCs w:val="31"/>
        </w:rPr>
        <w:t>.</w:t>
      </w:r>
      <w:r>
        <w:rPr>
          <w:rFonts w:ascii="仿宋_GB2312" w:eastAsia="仿宋_GB2312" w:hAnsi="微软雅黑" w:cs="仿宋_GB2312" w:hint="eastAsia"/>
          <w:sz w:val="31"/>
          <w:szCs w:val="31"/>
        </w:rPr>
        <w:t>5</w:t>
      </w:r>
      <w:r>
        <w:rPr>
          <w:rFonts w:ascii="仿宋_GB2312" w:eastAsia="仿宋_GB2312" w:hAnsi="微软雅黑" w:cs="仿宋_GB2312" w:hint="eastAsia"/>
          <w:sz w:val="31"/>
          <w:szCs w:val="31"/>
        </w:rPr>
        <w:t>3</w:t>
      </w:r>
      <w:r>
        <w:rPr>
          <w:rFonts w:ascii="仿宋_GB2312" w:eastAsia="仿宋_GB2312" w:cs="仿宋_GB2312" w:hint="eastAsia"/>
          <w:kern w:val="0"/>
          <w:sz w:val="32"/>
          <w:szCs w:val="32"/>
        </w:rPr>
        <w:t>万元。</w:t>
      </w:r>
    </w:p>
    <w:p w:rsidR="001539B1" w:rsidRDefault="00567840">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（三）国有资产占用情况。截至年末部门共有车辆</w:t>
      </w:r>
      <w:r>
        <w:rPr>
          <w:rFonts w:ascii="仿宋_GB2312" w:eastAsia="仿宋_GB2312" w:cs="仿宋_GB2312" w:hint="eastAsia"/>
          <w:kern w:val="0"/>
          <w:sz w:val="32"/>
          <w:szCs w:val="32"/>
        </w:rPr>
        <w:t>5</w:t>
      </w:r>
      <w:r>
        <w:rPr>
          <w:rFonts w:ascii="仿宋_GB2312" w:eastAsia="仿宋_GB2312" w:cs="仿宋_GB2312" w:hint="eastAsia"/>
          <w:kern w:val="0"/>
          <w:sz w:val="32"/>
          <w:szCs w:val="32"/>
        </w:rPr>
        <w:t>辆，其中：公务用车</w:t>
      </w:r>
      <w:r>
        <w:rPr>
          <w:rFonts w:ascii="仿宋_GB2312" w:eastAsia="仿宋_GB2312" w:cs="仿宋_GB2312" w:hint="eastAsia"/>
          <w:kern w:val="0"/>
          <w:sz w:val="32"/>
          <w:szCs w:val="32"/>
        </w:rPr>
        <w:t>1</w:t>
      </w:r>
      <w:r>
        <w:rPr>
          <w:rFonts w:ascii="仿宋_GB2312" w:eastAsia="仿宋_GB2312" w:cs="仿宋_GB2312" w:hint="eastAsia"/>
          <w:kern w:val="0"/>
          <w:sz w:val="32"/>
          <w:szCs w:val="32"/>
        </w:rPr>
        <w:t>辆；执法执勤用车</w:t>
      </w:r>
      <w:r>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Pr>
          <w:rFonts w:ascii="仿宋_GB2312" w:eastAsia="仿宋_GB2312" w:cs="仿宋_GB2312" w:hint="eastAsia"/>
          <w:kern w:val="0"/>
          <w:sz w:val="32"/>
          <w:szCs w:val="32"/>
        </w:rPr>
        <w:t>4</w:t>
      </w:r>
      <w:r>
        <w:rPr>
          <w:rFonts w:ascii="仿宋_GB2312" w:eastAsia="仿宋_GB2312" w:cs="仿宋_GB2312" w:hint="eastAsia"/>
          <w:kern w:val="0"/>
          <w:sz w:val="32"/>
          <w:szCs w:val="32"/>
        </w:rPr>
        <w:t>辆；单价</w:t>
      </w:r>
      <w:r>
        <w:rPr>
          <w:rFonts w:ascii="仿宋_GB2312" w:eastAsia="仿宋_GB2312" w:cs="仿宋_GB2312" w:hint="eastAsia"/>
          <w:kern w:val="0"/>
          <w:sz w:val="32"/>
          <w:szCs w:val="32"/>
        </w:rPr>
        <w:t>50</w:t>
      </w:r>
      <w:r>
        <w:rPr>
          <w:rFonts w:ascii="仿宋_GB2312" w:eastAsia="仿宋_GB2312" w:cs="仿宋_GB2312" w:hint="eastAsia"/>
          <w:kern w:val="0"/>
          <w:sz w:val="32"/>
          <w:szCs w:val="32"/>
        </w:rPr>
        <w:t>万元以上通用设备</w:t>
      </w:r>
      <w:r>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万元以上专用设备</w:t>
      </w:r>
      <w:r>
        <w:rPr>
          <w:rFonts w:ascii="仿宋_GB2312" w:eastAsia="仿宋_GB2312" w:cs="仿宋_GB2312" w:hint="eastAsia"/>
          <w:kern w:val="0"/>
          <w:sz w:val="32"/>
          <w:szCs w:val="32"/>
        </w:rPr>
        <w:t>0</w:t>
      </w:r>
      <w:r>
        <w:rPr>
          <w:rFonts w:ascii="仿宋_GB2312" w:eastAsia="仿宋_GB2312" w:cs="仿宋_GB2312" w:hint="eastAsia"/>
          <w:kern w:val="0"/>
          <w:sz w:val="32"/>
          <w:szCs w:val="32"/>
        </w:rPr>
        <w:t>台（套）。</w:t>
      </w:r>
    </w:p>
    <w:p w:rsidR="001539B1" w:rsidRDefault="00567840">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w:t>
      </w:r>
      <w:r>
        <w:rPr>
          <w:rFonts w:ascii="仿宋_GB2312" w:eastAsia="仿宋_GB2312" w:hint="eastAsia"/>
          <w:bCs/>
          <w:sz w:val="32"/>
          <w:szCs w:val="32"/>
        </w:rPr>
        <w:t>及</w:t>
      </w:r>
      <w:r>
        <w:rPr>
          <w:rFonts w:ascii="仿宋_GB2312" w:eastAsia="仿宋_GB2312" w:hint="eastAsia"/>
          <w:bCs/>
          <w:sz w:val="32"/>
          <w:szCs w:val="32"/>
        </w:rPr>
        <w:t>辅助活动所取得的收入。</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r>
        <w:rPr>
          <w:rFonts w:ascii="仿宋_GB2312" w:eastAsia="仿宋_GB2312" w:hint="eastAsia"/>
          <w:bCs/>
          <w:sz w:val="32"/>
          <w:szCs w:val="32"/>
        </w:rPr>
        <w:t>主要是</w:t>
      </w:r>
      <w:r>
        <w:rPr>
          <w:rFonts w:ascii="仿宋_GB2312" w:eastAsia="仿宋_GB2312" w:hint="eastAsia"/>
          <w:bCs/>
          <w:sz w:val="32"/>
          <w:szCs w:val="32"/>
        </w:rPr>
        <w:t>：</w:t>
      </w:r>
      <w:r>
        <w:rPr>
          <w:rFonts w:ascii="仿宋_GB2312" w:eastAsia="仿宋_GB2312" w:hint="eastAsia"/>
          <w:bCs/>
          <w:sz w:val="32"/>
          <w:szCs w:val="32"/>
        </w:rPr>
        <w:t>非同级财政拨款收入</w:t>
      </w:r>
      <w:r>
        <w:rPr>
          <w:rFonts w:ascii="仿宋_GB2312" w:eastAsia="仿宋_GB2312" w:hint="eastAsia"/>
          <w:bCs/>
          <w:sz w:val="32"/>
          <w:szCs w:val="32"/>
        </w:rPr>
        <w:t>-</w:t>
      </w:r>
      <w:r>
        <w:rPr>
          <w:rFonts w:ascii="仿宋_GB2312" w:eastAsia="仿宋_GB2312" w:hint="eastAsia"/>
          <w:bCs/>
          <w:sz w:val="32"/>
          <w:szCs w:val="32"/>
        </w:rPr>
        <w:t>本级横向转拨财政款</w:t>
      </w:r>
      <w:r>
        <w:rPr>
          <w:rFonts w:ascii="仿宋_GB2312" w:eastAsia="仿宋_GB2312" w:hint="eastAsia"/>
          <w:bCs/>
          <w:sz w:val="32"/>
          <w:szCs w:val="32"/>
        </w:rPr>
        <w:t>-</w:t>
      </w:r>
      <w:r>
        <w:rPr>
          <w:rFonts w:ascii="仿宋_GB2312" w:eastAsia="仿宋_GB2312" w:hint="eastAsia"/>
          <w:bCs/>
          <w:sz w:val="32"/>
          <w:szCs w:val="32"/>
        </w:rPr>
        <w:t>2020</w:t>
      </w:r>
      <w:r>
        <w:rPr>
          <w:rFonts w:ascii="仿宋_GB2312" w:eastAsia="仿宋_GB2312" w:hint="eastAsia"/>
          <w:bCs/>
          <w:sz w:val="32"/>
          <w:szCs w:val="32"/>
        </w:rPr>
        <w:t>年园林科普活动经费</w:t>
      </w:r>
      <w:r>
        <w:rPr>
          <w:rFonts w:ascii="仿宋_GB2312" w:eastAsia="仿宋_GB2312" w:hint="eastAsia"/>
          <w:bCs/>
          <w:sz w:val="32"/>
          <w:szCs w:val="32"/>
        </w:rPr>
        <w:t>及利息收入。</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w:t>
      </w:r>
      <w:r>
        <w:rPr>
          <w:rFonts w:ascii="仿宋_GB2312" w:eastAsia="仿宋_GB2312" w:hint="eastAsia"/>
          <w:bCs/>
          <w:sz w:val="32"/>
          <w:szCs w:val="32"/>
        </w:rPr>
        <w:t>：指以前年度尚未完成、结转到本年按规定继续使用的资金。</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年末结转和结余：指本年度或以前年度预算安排、因客观条件发生变化无法按原计划实施，需延迟到以后年度按有关规定继续使用的资金。</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1539B1" w:rsidRDefault="00567840">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w:t>
      </w:r>
      <w:r>
        <w:rPr>
          <w:rFonts w:ascii="仿宋_GB2312" w:eastAsia="仿宋_GB2312" w:hint="eastAsia"/>
          <w:bCs/>
          <w:sz w:val="32"/>
          <w:szCs w:val="32"/>
        </w:rPr>
        <w:t>待）支出。</w:t>
      </w:r>
    </w:p>
    <w:p w:rsidR="001539B1" w:rsidRDefault="00567840">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十三、</w:t>
      </w: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1539B1" w:rsidRDefault="00567840">
      <w:pPr>
        <w:spacing w:line="580" w:lineRule="exact"/>
        <w:rPr>
          <w:rFonts w:ascii="仿宋_GB2312" w:eastAsia="仿宋_GB2312"/>
          <w:bCs/>
          <w:sz w:val="32"/>
          <w:szCs w:val="32"/>
        </w:rPr>
      </w:pPr>
      <w:r>
        <w:rPr>
          <w:rFonts w:ascii="仿宋_GB2312" w:eastAsia="仿宋_GB2312" w:hint="eastAsia"/>
          <w:bCs/>
          <w:sz w:val="32"/>
          <w:szCs w:val="32"/>
        </w:rPr>
        <w:t>附件</w:t>
      </w:r>
      <w:r>
        <w:rPr>
          <w:rFonts w:ascii="仿宋_GB2312" w:eastAsia="仿宋_GB2312" w:hint="eastAsia"/>
          <w:bCs/>
          <w:sz w:val="32"/>
          <w:szCs w:val="32"/>
        </w:rPr>
        <w:t>1</w:t>
      </w:r>
      <w:r>
        <w:rPr>
          <w:rFonts w:ascii="仿宋_GB2312" w:eastAsia="仿宋_GB2312" w:hint="eastAsia"/>
          <w:bCs/>
          <w:sz w:val="32"/>
          <w:szCs w:val="32"/>
        </w:rPr>
        <w:t>：</w:t>
      </w:r>
      <w:r>
        <w:rPr>
          <w:rFonts w:ascii="仿宋_GB2312" w:eastAsia="仿宋_GB2312" w:hint="eastAsia"/>
          <w:bCs/>
          <w:sz w:val="32"/>
          <w:szCs w:val="32"/>
        </w:rPr>
        <w:t>柳州市城市广场管理处</w:t>
      </w:r>
      <w:r>
        <w:rPr>
          <w:rFonts w:ascii="仿宋_GB2312" w:eastAsia="仿宋_GB2312" w:hint="eastAsia"/>
          <w:bCs/>
          <w:sz w:val="32"/>
          <w:szCs w:val="32"/>
        </w:rPr>
        <w:t>2020</w:t>
      </w:r>
      <w:r>
        <w:rPr>
          <w:rFonts w:ascii="仿宋_GB2312" w:eastAsia="仿宋_GB2312" w:hint="eastAsia"/>
          <w:bCs/>
          <w:sz w:val="32"/>
          <w:szCs w:val="32"/>
        </w:rPr>
        <w:t>年</w:t>
      </w:r>
      <w:r>
        <w:rPr>
          <w:rFonts w:ascii="仿宋_GB2312" w:eastAsia="仿宋_GB2312" w:hint="eastAsia"/>
          <w:bCs/>
          <w:sz w:val="32"/>
          <w:szCs w:val="32"/>
        </w:rPr>
        <w:t>度</w:t>
      </w:r>
      <w:r>
        <w:rPr>
          <w:rFonts w:ascii="仿宋_GB2312" w:eastAsia="仿宋_GB2312" w:hint="eastAsia"/>
          <w:bCs/>
          <w:sz w:val="32"/>
          <w:szCs w:val="32"/>
        </w:rPr>
        <w:t>部门决算报表</w:t>
      </w:r>
    </w:p>
    <w:p w:rsidR="001539B1" w:rsidRDefault="00567840">
      <w:pPr>
        <w:spacing w:line="580" w:lineRule="exact"/>
        <w:rPr>
          <w:rFonts w:ascii="仿宋_GB2312" w:eastAsia="仿宋_GB2312"/>
          <w:bCs/>
          <w:sz w:val="32"/>
          <w:szCs w:val="32"/>
        </w:rPr>
      </w:pPr>
      <w:r>
        <w:rPr>
          <w:rFonts w:ascii="仿宋_GB2312" w:eastAsia="仿宋_GB2312" w:hint="eastAsia"/>
          <w:bCs/>
          <w:sz w:val="32"/>
          <w:szCs w:val="32"/>
        </w:rPr>
        <w:lastRenderedPageBreak/>
        <w:t>附件</w:t>
      </w:r>
      <w:r>
        <w:rPr>
          <w:rFonts w:ascii="仿宋_GB2312" w:eastAsia="仿宋_GB2312" w:hint="eastAsia"/>
          <w:bCs/>
          <w:sz w:val="32"/>
          <w:szCs w:val="32"/>
        </w:rPr>
        <w:t>2</w:t>
      </w:r>
      <w:r>
        <w:rPr>
          <w:rFonts w:ascii="仿宋_GB2312" w:eastAsia="仿宋_GB2312" w:hint="eastAsia"/>
          <w:bCs/>
          <w:sz w:val="32"/>
          <w:szCs w:val="32"/>
        </w:rPr>
        <w:t>：柳州市城市广场管理处</w:t>
      </w:r>
      <w:r>
        <w:rPr>
          <w:rFonts w:ascii="仿宋_GB2312" w:eastAsia="仿宋_GB2312"/>
          <w:bCs/>
          <w:sz w:val="32"/>
          <w:szCs w:val="32"/>
        </w:rPr>
        <w:t>2020</w:t>
      </w:r>
      <w:r>
        <w:rPr>
          <w:rFonts w:ascii="仿宋_GB2312" w:eastAsia="仿宋_GB2312"/>
          <w:bCs/>
          <w:sz w:val="32"/>
          <w:szCs w:val="32"/>
        </w:rPr>
        <w:t>年度柳州市本级预算项目支出绩效自评表</w:t>
      </w:r>
    </w:p>
    <w:p w:rsidR="001539B1" w:rsidRDefault="001539B1"/>
    <w:p w:rsidR="001539B1" w:rsidRDefault="001539B1">
      <w:pPr>
        <w:spacing w:line="560" w:lineRule="exact"/>
        <w:ind w:firstLineChars="1300" w:firstLine="4160"/>
        <w:rPr>
          <w:rFonts w:ascii="仿宋_GB2312" w:eastAsia="仿宋_GB2312" w:hAnsi="华文仿宋" w:cs="宋体"/>
          <w:bCs/>
          <w:color w:val="000000"/>
          <w:kern w:val="0"/>
          <w:sz w:val="32"/>
          <w:szCs w:val="32"/>
        </w:rPr>
      </w:pPr>
    </w:p>
    <w:p w:rsidR="001539B1" w:rsidRDefault="001539B1"/>
    <w:sectPr w:rsidR="001539B1" w:rsidSect="001539B1">
      <w:headerReference w:type="default"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40" w:rsidRDefault="00567840" w:rsidP="001539B1">
      <w:r>
        <w:separator/>
      </w:r>
    </w:p>
  </w:endnote>
  <w:endnote w:type="continuationSeparator" w:id="1">
    <w:p w:rsidR="00567840" w:rsidRDefault="00567840" w:rsidP="00153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B1" w:rsidRDefault="001539B1">
    <w:pPr>
      <w:pStyle w:val="a4"/>
      <w:framePr w:wrap="around" w:vAnchor="text" w:hAnchor="margin" w:xAlign="center" w:y="1"/>
      <w:rPr>
        <w:rStyle w:val="a7"/>
        <w:sz w:val="30"/>
        <w:szCs w:val="30"/>
      </w:rPr>
    </w:pPr>
    <w:r>
      <w:rPr>
        <w:sz w:val="30"/>
        <w:szCs w:val="30"/>
      </w:rPr>
      <w:fldChar w:fldCharType="begin"/>
    </w:r>
    <w:r w:rsidR="00567840">
      <w:rPr>
        <w:rStyle w:val="a7"/>
        <w:sz w:val="30"/>
        <w:szCs w:val="30"/>
      </w:rPr>
      <w:instrText xml:space="preserve">PAGE  </w:instrText>
    </w:r>
    <w:r>
      <w:rPr>
        <w:sz w:val="30"/>
        <w:szCs w:val="30"/>
      </w:rPr>
      <w:fldChar w:fldCharType="separate"/>
    </w:r>
    <w:r w:rsidR="00D778AD">
      <w:rPr>
        <w:rStyle w:val="a7"/>
        <w:noProof/>
        <w:sz w:val="30"/>
        <w:szCs w:val="30"/>
      </w:rPr>
      <w:t>- 13 -</w:t>
    </w:r>
    <w:r>
      <w:rPr>
        <w:sz w:val="30"/>
        <w:szCs w:val="30"/>
      </w:rPr>
      <w:fldChar w:fldCharType="end"/>
    </w:r>
  </w:p>
  <w:p w:rsidR="001539B1" w:rsidRDefault="001539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40" w:rsidRDefault="00567840" w:rsidP="001539B1">
      <w:r>
        <w:separator/>
      </w:r>
    </w:p>
  </w:footnote>
  <w:footnote w:type="continuationSeparator" w:id="1">
    <w:p w:rsidR="00567840" w:rsidRDefault="00567840" w:rsidP="00153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B1" w:rsidRDefault="001539B1">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rPr>
        <w:rFonts w:hint="eastAsia"/>
        <w:color w:val="000000" w:themeColor="text1"/>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66CA3"/>
    <w:rsid w:val="001539B1"/>
    <w:rsid w:val="00290CC1"/>
    <w:rsid w:val="00567840"/>
    <w:rsid w:val="006C1367"/>
    <w:rsid w:val="006E5A7F"/>
    <w:rsid w:val="00715385"/>
    <w:rsid w:val="00AA0366"/>
    <w:rsid w:val="00C22577"/>
    <w:rsid w:val="00D778AD"/>
    <w:rsid w:val="00EF39BE"/>
    <w:rsid w:val="00F66C5B"/>
    <w:rsid w:val="01600792"/>
    <w:rsid w:val="018951D8"/>
    <w:rsid w:val="02267E1D"/>
    <w:rsid w:val="0235010C"/>
    <w:rsid w:val="024C50CD"/>
    <w:rsid w:val="025041AE"/>
    <w:rsid w:val="033863A6"/>
    <w:rsid w:val="03CC07C2"/>
    <w:rsid w:val="04364880"/>
    <w:rsid w:val="043B4107"/>
    <w:rsid w:val="05025C27"/>
    <w:rsid w:val="051F098E"/>
    <w:rsid w:val="052527BA"/>
    <w:rsid w:val="052B673D"/>
    <w:rsid w:val="05482FD6"/>
    <w:rsid w:val="05655C56"/>
    <w:rsid w:val="059A19D4"/>
    <w:rsid w:val="068D75B5"/>
    <w:rsid w:val="074A2767"/>
    <w:rsid w:val="07577A98"/>
    <w:rsid w:val="077E0585"/>
    <w:rsid w:val="07BB4BD5"/>
    <w:rsid w:val="08600572"/>
    <w:rsid w:val="08982D2D"/>
    <w:rsid w:val="08A1449C"/>
    <w:rsid w:val="08CE4AC7"/>
    <w:rsid w:val="09692747"/>
    <w:rsid w:val="097131CB"/>
    <w:rsid w:val="09883950"/>
    <w:rsid w:val="09C13E54"/>
    <w:rsid w:val="09CB6AD6"/>
    <w:rsid w:val="09E84731"/>
    <w:rsid w:val="0A4D7656"/>
    <w:rsid w:val="0A7751EC"/>
    <w:rsid w:val="0AC611A8"/>
    <w:rsid w:val="0B0235B0"/>
    <w:rsid w:val="0B642655"/>
    <w:rsid w:val="0B7013CC"/>
    <w:rsid w:val="0BF42750"/>
    <w:rsid w:val="0D704B77"/>
    <w:rsid w:val="0DA87206"/>
    <w:rsid w:val="0DAA3564"/>
    <w:rsid w:val="0DBF07E2"/>
    <w:rsid w:val="0DD56666"/>
    <w:rsid w:val="0E0321C2"/>
    <w:rsid w:val="0E074DDF"/>
    <w:rsid w:val="0E352CDB"/>
    <w:rsid w:val="0F6F24CB"/>
    <w:rsid w:val="0F857E93"/>
    <w:rsid w:val="0FED3B66"/>
    <w:rsid w:val="100948C1"/>
    <w:rsid w:val="10437A75"/>
    <w:rsid w:val="1107584B"/>
    <w:rsid w:val="114556E4"/>
    <w:rsid w:val="117B4E57"/>
    <w:rsid w:val="118B793D"/>
    <w:rsid w:val="122C415B"/>
    <w:rsid w:val="124204B5"/>
    <w:rsid w:val="12444A9E"/>
    <w:rsid w:val="127136D8"/>
    <w:rsid w:val="1298408C"/>
    <w:rsid w:val="12ED54E4"/>
    <w:rsid w:val="132A1A24"/>
    <w:rsid w:val="13461EA6"/>
    <w:rsid w:val="13B42863"/>
    <w:rsid w:val="141208B9"/>
    <w:rsid w:val="14387A4F"/>
    <w:rsid w:val="144707C0"/>
    <w:rsid w:val="145B5396"/>
    <w:rsid w:val="14D8666B"/>
    <w:rsid w:val="15075C95"/>
    <w:rsid w:val="152E511B"/>
    <w:rsid w:val="155106FE"/>
    <w:rsid w:val="15844E43"/>
    <w:rsid w:val="15C306D9"/>
    <w:rsid w:val="15D61608"/>
    <w:rsid w:val="15E55C5D"/>
    <w:rsid w:val="15E670DE"/>
    <w:rsid w:val="162A28CB"/>
    <w:rsid w:val="16367F5B"/>
    <w:rsid w:val="16A93546"/>
    <w:rsid w:val="170C6B04"/>
    <w:rsid w:val="174E39A8"/>
    <w:rsid w:val="17886EDC"/>
    <w:rsid w:val="17913A7B"/>
    <w:rsid w:val="17CC281A"/>
    <w:rsid w:val="17E2267B"/>
    <w:rsid w:val="182962AB"/>
    <w:rsid w:val="182C6B11"/>
    <w:rsid w:val="182D5661"/>
    <w:rsid w:val="18884702"/>
    <w:rsid w:val="18AC11F5"/>
    <w:rsid w:val="18AD09C7"/>
    <w:rsid w:val="18DE3039"/>
    <w:rsid w:val="18ED5B90"/>
    <w:rsid w:val="192D7FD7"/>
    <w:rsid w:val="19A529AF"/>
    <w:rsid w:val="19D073EB"/>
    <w:rsid w:val="1A625ADB"/>
    <w:rsid w:val="1A6768E1"/>
    <w:rsid w:val="1A750EEF"/>
    <w:rsid w:val="1AD95ACE"/>
    <w:rsid w:val="1AE06A4D"/>
    <w:rsid w:val="1AFD0DD6"/>
    <w:rsid w:val="1B312A1A"/>
    <w:rsid w:val="1B627B9C"/>
    <w:rsid w:val="1BA747D2"/>
    <w:rsid w:val="1BA820C6"/>
    <w:rsid w:val="1BCE1F59"/>
    <w:rsid w:val="1BDC1243"/>
    <w:rsid w:val="1BF049AF"/>
    <w:rsid w:val="1BFA32A0"/>
    <w:rsid w:val="1BFE7E84"/>
    <w:rsid w:val="1C252F99"/>
    <w:rsid w:val="1C422982"/>
    <w:rsid w:val="1C4D79BC"/>
    <w:rsid w:val="1C600040"/>
    <w:rsid w:val="1CB20C27"/>
    <w:rsid w:val="1CC31F67"/>
    <w:rsid w:val="1D1B33F8"/>
    <w:rsid w:val="1D84566A"/>
    <w:rsid w:val="1D8F1FE3"/>
    <w:rsid w:val="1D9A2B57"/>
    <w:rsid w:val="1DD873B4"/>
    <w:rsid w:val="1F884DCE"/>
    <w:rsid w:val="1FDC24F9"/>
    <w:rsid w:val="1FEB0872"/>
    <w:rsid w:val="20333478"/>
    <w:rsid w:val="20392FD1"/>
    <w:rsid w:val="2047781B"/>
    <w:rsid w:val="20F636F7"/>
    <w:rsid w:val="214814D6"/>
    <w:rsid w:val="21FE1711"/>
    <w:rsid w:val="220D3AFE"/>
    <w:rsid w:val="22130021"/>
    <w:rsid w:val="2221498F"/>
    <w:rsid w:val="226A142F"/>
    <w:rsid w:val="22C836AC"/>
    <w:rsid w:val="22E643FB"/>
    <w:rsid w:val="233221A0"/>
    <w:rsid w:val="23CB576C"/>
    <w:rsid w:val="23E71467"/>
    <w:rsid w:val="241518BB"/>
    <w:rsid w:val="24B23D88"/>
    <w:rsid w:val="24D337DC"/>
    <w:rsid w:val="252133EC"/>
    <w:rsid w:val="254E009F"/>
    <w:rsid w:val="25624949"/>
    <w:rsid w:val="25663BDA"/>
    <w:rsid w:val="258E7FFD"/>
    <w:rsid w:val="26056C9F"/>
    <w:rsid w:val="26301167"/>
    <w:rsid w:val="26460DBA"/>
    <w:rsid w:val="264A32DA"/>
    <w:rsid w:val="26D470D7"/>
    <w:rsid w:val="26EF0C32"/>
    <w:rsid w:val="270319E4"/>
    <w:rsid w:val="27514FCE"/>
    <w:rsid w:val="27C60F6F"/>
    <w:rsid w:val="27C64245"/>
    <w:rsid w:val="27F740B2"/>
    <w:rsid w:val="28084415"/>
    <w:rsid w:val="28180ADD"/>
    <w:rsid w:val="2834468E"/>
    <w:rsid w:val="28567332"/>
    <w:rsid w:val="285A5E73"/>
    <w:rsid w:val="289129CC"/>
    <w:rsid w:val="28C90027"/>
    <w:rsid w:val="28C90F77"/>
    <w:rsid w:val="28E727D7"/>
    <w:rsid w:val="292854F9"/>
    <w:rsid w:val="292F0CCD"/>
    <w:rsid w:val="295775DA"/>
    <w:rsid w:val="29693BF4"/>
    <w:rsid w:val="29E66E00"/>
    <w:rsid w:val="29F74F80"/>
    <w:rsid w:val="29FC38FF"/>
    <w:rsid w:val="2A66240D"/>
    <w:rsid w:val="2A7B269A"/>
    <w:rsid w:val="2ADE4BEB"/>
    <w:rsid w:val="2B6F74EB"/>
    <w:rsid w:val="2B7E7428"/>
    <w:rsid w:val="2B906EB9"/>
    <w:rsid w:val="2C4219FE"/>
    <w:rsid w:val="2C5C122D"/>
    <w:rsid w:val="2CAD0D29"/>
    <w:rsid w:val="2CE53C3F"/>
    <w:rsid w:val="2D0714E4"/>
    <w:rsid w:val="2D133677"/>
    <w:rsid w:val="2D4B596D"/>
    <w:rsid w:val="2DCE5702"/>
    <w:rsid w:val="2DE37920"/>
    <w:rsid w:val="2E1C2A6E"/>
    <w:rsid w:val="2E6A602E"/>
    <w:rsid w:val="2E863470"/>
    <w:rsid w:val="2E974A99"/>
    <w:rsid w:val="2EAA00F9"/>
    <w:rsid w:val="2F057D7F"/>
    <w:rsid w:val="2F7F3514"/>
    <w:rsid w:val="2FC43A4C"/>
    <w:rsid w:val="30351A1B"/>
    <w:rsid w:val="305E0D0D"/>
    <w:rsid w:val="30DD774A"/>
    <w:rsid w:val="31387672"/>
    <w:rsid w:val="31CB186C"/>
    <w:rsid w:val="31CC7DEF"/>
    <w:rsid w:val="31D30D9D"/>
    <w:rsid w:val="31F604AC"/>
    <w:rsid w:val="321041DB"/>
    <w:rsid w:val="32164CB5"/>
    <w:rsid w:val="32222851"/>
    <w:rsid w:val="325F4144"/>
    <w:rsid w:val="328F6E31"/>
    <w:rsid w:val="32A97584"/>
    <w:rsid w:val="32AF613C"/>
    <w:rsid w:val="32B00E33"/>
    <w:rsid w:val="32F77CA0"/>
    <w:rsid w:val="331321C2"/>
    <w:rsid w:val="33195B44"/>
    <w:rsid w:val="334C0123"/>
    <w:rsid w:val="336875E8"/>
    <w:rsid w:val="336B6117"/>
    <w:rsid w:val="33AF11A7"/>
    <w:rsid w:val="34020F86"/>
    <w:rsid w:val="3432222D"/>
    <w:rsid w:val="34665905"/>
    <w:rsid w:val="34CE7565"/>
    <w:rsid w:val="350931B4"/>
    <w:rsid w:val="350D23BC"/>
    <w:rsid w:val="35454158"/>
    <w:rsid w:val="35593B48"/>
    <w:rsid w:val="359D576F"/>
    <w:rsid w:val="362554D9"/>
    <w:rsid w:val="36C844A4"/>
    <w:rsid w:val="37510E08"/>
    <w:rsid w:val="377E59B0"/>
    <w:rsid w:val="379A6051"/>
    <w:rsid w:val="37C50A19"/>
    <w:rsid w:val="37DA3189"/>
    <w:rsid w:val="37EC3E5D"/>
    <w:rsid w:val="3801439F"/>
    <w:rsid w:val="38656016"/>
    <w:rsid w:val="38F7234E"/>
    <w:rsid w:val="39474635"/>
    <w:rsid w:val="3965743B"/>
    <w:rsid w:val="39A63F06"/>
    <w:rsid w:val="39CA20F1"/>
    <w:rsid w:val="39DF1D89"/>
    <w:rsid w:val="39EA59E8"/>
    <w:rsid w:val="39FB1735"/>
    <w:rsid w:val="3A1561A5"/>
    <w:rsid w:val="3A5831E2"/>
    <w:rsid w:val="3A6F6D59"/>
    <w:rsid w:val="3A8E377B"/>
    <w:rsid w:val="3A9C0584"/>
    <w:rsid w:val="3B1E4781"/>
    <w:rsid w:val="3B546B3A"/>
    <w:rsid w:val="3B5C4E27"/>
    <w:rsid w:val="3B8B650B"/>
    <w:rsid w:val="3CB839F2"/>
    <w:rsid w:val="3CCA13C5"/>
    <w:rsid w:val="3DAF3D18"/>
    <w:rsid w:val="3DF110A1"/>
    <w:rsid w:val="3ED1439F"/>
    <w:rsid w:val="3FC168FF"/>
    <w:rsid w:val="403136D6"/>
    <w:rsid w:val="40743644"/>
    <w:rsid w:val="41531074"/>
    <w:rsid w:val="418F59D6"/>
    <w:rsid w:val="41A640BD"/>
    <w:rsid w:val="42445759"/>
    <w:rsid w:val="426110E8"/>
    <w:rsid w:val="42B21E4B"/>
    <w:rsid w:val="42D347A0"/>
    <w:rsid w:val="42E3225B"/>
    <w:rsid w:val="431C6F03"/>
    <w:rsid w:val="432A6982"/>
    <w:rsid w:val="436E157B"/>
    <w:rsid w:val="4399581D"/>
    <w:rsid w:val="43B57D83"/>
    <w:rsid w:val="43C97BCA"/>
    <w:rsid w:val="43F666F8"/>
    <w:rsid w:val="446C63C9"/>
    <w:rsid w:val="449434E0"/>
    <w:rsid w:val="457A02BF"/>
    <w:rsid w:val="4585300D"/>
    <w:rsid w:val="45C0305A"/>
    <w:rsid w:val="45C07C4A"/>
    <w:rsid w:val="45D57E69"/>
    <w:rsid w:val="460732AF"/>
    <w:rsid w:val="46794E34"/>
    <w:rsid w:val="46AC5C89"/>
    <w:rsid w:val="47044E1F"/>
    <w:rsid w:val="47A4207C"/>
    <w:rsid w:val="47CB15F0"/>
    <w:rsid w:val="47FA4FF2"/>
    <w:rsid w:val="48374EDC"/>
    <w:rsid w:val="48A42428"/>
    <w:rsid w:val="490826B2"/>
    <w:rsid w:val="493A2CB6"/>
    <w:rsid w:val="498A639A"/>
    <w:rsid w:val="4A4D545E"/>
    <w:rsid w:val="4A5A4882"/>
    <w:rsid w:val="4A703448"/>
    <w:rsid w:val="4AA8201F"/>
    <w:rsid w:val="4B3C2AED"/>
    <w:rsid w:val="4B525433"/>
    <w:rsid w:val="4B7B0D0F"/>
    <w:rsid w:val="4BAA422C"/>
    <w:rsid w:val="4BD10D10"/>
    <w:rsid w:val="4C256E3D"/>
    <w:rsid w:val="4CB52F0F"/>
    <w:rsid w:val="4CEA3651"/>
    <w:rsid w:val="4D2C011E"/>
    <w:rsid w:val="4D8A002C"/>
    <w:rsid w:val="4D9072DD"/>
    <w:rsid w:val="4D9A58A7"/>
    <w:rsid w:val="4DDD144E"/>
    <w:rsid w:val="4E0E1DA4"/>
    <w:rsid w:val="4E1E3482"/>
    <w:rsid w:val="4E4D051B"/>
    <w:rsid w:val="4E9A22C4"/>
    <w:rsid w:val="4FC37218"/>
    <w:rsid w:val="4FDC7BD5"/>
    <w:rsid w:val="507131C2"/>
    <w:rsid w:val="507C70E7"/>
    <w:rsid w:val="507C750F"/>
    <w:rsid w:val="50FB3DD9"/>
    <w:rsid w:val="510C76C4"/>
    <w:rsid w:val="51726D8C"/>
    <w:rsid w:val="51AA6986"/>
    <w:rsid w:val="51AD2676"/>
    <w:rsid w:val="51B8792D"/>
    <w:rsid w:val="51CE33A1"/>
    <w:rsid w:val="51D00E4B"/>
    <w:rsid w:val="51DC55AB"/>
    <w:rsid w:val="52374C4D"/>
    <w:rsid w:val="5261240D"/>
    <w:rsid w:val="52BC564C"/>
    <w:rsid w:val="52C832CA"/>
    <w:rsid w:val="53014258"/>
    <w:rsid w:val="532F1F9A"/>
    <w:rsid w:val="535348BB"/>
    <w:rsid w:val="53575445"/>
    <w:rsid w:val="537A31BC"/>
    <w:rsid w:val="54151573"/>
    <w:rsid w:val="54551318"/>
    <w:rsid w:val="54574655"/>
    <w:rsid w:val="54A81689"/>
    <w:rsid w:val="54D51D76"/>
    <w:rsid w:val="5565494C"/>
    <w:rsid w:val="558D24B3"/>
    <w:rsid w:val="558E5E49"/>
    <w:rsid w:val="55CD3195"/>
    <w:rsid w:val="565919BF"/>
    <w:rsid w:val="56751C44"/>
    <w:rsid w:val="56C05477"/>
    <w:rsid w:val="56DF10DC"/>
    <w:rsid w:val="57090AA0"/>
    <w:rsid w:val="57B16BF3"/>
    <w:rsid w:val="57EF67FB"/>
    <w:rsid w:val="58694A8B"/>
    <w:rsid w:val="58791C40"/>
    <w:rsid w:val="58901CCD"/>
    <w:rsid w:val="58BE297B"/>
    <w:rsid w:val="58CB4594"/>
    <w:rsid w:val="590826EB"/>
    <w:rsid w:val="59223CD9"/>
    <w:rsid w:val="5939131A"/>
    <w:rsid w:val="593A52EB"/>
    <w:rsid w:val="599562CB"/>
    <w:rsid w:val="59E749FB"/>
    <w:rsid w:val="59F61848"/>
    <w:rsid w:val="5A131E90"/>
    <w:rsid w:val="5A1341A1"/>
    <w:rsid w:val="5A926869"/>
    <w:rsid w:val="5A9B6DAE"/>
    <w:rsid w:val="5B916A87"/>
    <w:rsid w:val="5BF047B4"/>
    <w:rsid w:val="5C053A0B"/>
    <w:rsid w:val="5C3B7520"/>
    <w:rsid w:val="5C3F3D43"/>
    <w:rsid w:val="5C40632E"/>
    <w:rsid w:val="5C5727C9"/>
    <w:rsid w:val="5C88709F"/>
    <w:rsid w:val="5D7F490D"/>
    <w:rsid w:val="5E031369"/>
    <w:rsid w:val="5E403B1A"/>
    <w:rsid w:val="5E995A3E"/>
    <w:rsid w:val="5EAD0C68"/>
    <w:rsid w:val="5EB90010"/>
    <w:rsid w:val="5ECF087F"/>
    <w:rsid w:val="5EE65C18"/>
    <w:rsid w:val="5FBA0B11"/>
    <w:rsid w:val="60702205"/>
    <w:rsid w:val="607B5741"/>
    <w:rsid w:val="609B281D"/>
    <w:rsid w:val="60B601FF"/>
    <w:rsid w:val="60DF0D55"/>
    <w:rsid w:val="60FA34F2"/>
    <w:rsid w:val="61EA6977"/>
    <w:rsid w:val="62163194"/>
    <w:rsid w:val="621F54DB"/>
    <w:rsid w:val="624D024D"/>
    <w:rsid w:val="62C724D5"/>
    <w:rsid w:val="62DB1E02"/>
    <w:rsid w:val="635D348F"/>
    <w:rsid w:val="63750929"/>
    <w:rsid w:val="63C266F7"/>
    <w:rsid w:val="64B77333"/>
    <w:rsid w:val="64CB7C4D"/>
    <w:rsid w:val="64DC7A2D"/>
    <w:rsid w:val="650E086A"/>
    <w:rsid w:val="651D4CA6"/>
    <w:rsid w:val="6537259F"/>
    <w:rsid w:val="655149FE"/>
    <w:rsid w:val="65582E8B"/>
    <w:rsid w:val="657C5008"/>
    <w:rsid w:val="65CC58DE"/>
    <w:rsid w:val="65EE2554"/>
    <w:rsid w:val="66296857"/>
    <w:rsid w:val="66487105"/>
    <w:rsid w:val="669D6603"/>
    <w:rsid w:val="66CC2D2E"/>
    <w:rsid w:val="66E10909"/>
    <w:rsid w:val="66EA6311"/>
    <w:rsid w:val="67245E18"/>
    <w:rsid w:val="676B2C22"/>
    <w:rsid w:val="67730669"/>
    <w:rsid w:val="677412F6"/>
    <w:rsid w:val="67950DF9"/>
    <w:rsid w:val="68640C33"/>
    <w:rsid w:val="687B1CE3"/>
    <w:rsid w:val="68A239AF"/>
    <w:rsid w:val="692B5FCF"/>
    <w:rsid w:val="698744F6"/>
    <w:rsid w:val="69C85939"/>
    <w:rsid w:val="69D45CEC"/>
    <w:rsid w:val="69DD6660"/>
    <w:rsid w:val="6A3542E2"/>
    <w:rsid w:val="6A3D6709"/>
    <w:rsid w:val="6A3F5B4F"/>
    <w:rsid w:val="6A7C65EC"/>
    <w:rsid w:val="6A8449C9"/>
    <w:rsid w:val="6AA427C5"/>
    <w:rsid w:val="6ABB0094"/>
    <w:rsid w:val="6B091993"/>
    <w:rsid w:val="6B3A540F"/>
    <w:rsid w:val="6B3C2940"/>
    <w:rsid w:val="6B4B17E3"/>
    <w:rsid w:val="6BAA0708"/>
    <w:rsid w:val="6BB71BAD"/>
    <w:rsid w:val="6BDE2545"/>
    <w:rsid w:val="6BEF4453"/>
    <w:rsid w:val="6BF32999"/>
    <w:rsid w:val="6C9B2418"/>
    <w:rsid w:val="6CC77983"/>
    <w:rsid w:val="6DCE6D8B"/>
    <w:rsid w:val="6DE017FF"/>
    <w:rsid w:val="6DE42183"/>
    <w:rsid w:val="6DE67A39"/>
    <w:rsid w:val="6DF21445"/>
    <w:rsid w:val="6EB10DBD"/>
    <w:rsid w:val="6EE27BA3"/>
    <w:rsid w:val="6FA25D30"/>
    <w:rsid w:val="701C5C40"/>
    <w:rsid w:val="70DB54C1"/>
    <w:rsid w:val="70F00240"/>
    <w:rsid w:val="713653AA"/>
    <w:rsid w:val="71D60A0A"/>
    <w:rsid w:val="71D73FC9"/>
    <w:rsid w:val="71F53AC9"/>
    <w:rsid w:val="721B3B98"/>
    <w:rsid w:val="72477132"/>
    <w:rsid w:val="7258791F"/>
    <w:rsid w:val="72865FBB"/>
    <w:rsid w:val="729D5539"/>
    <w:rsid w:val="729E0F05"/>
    <w:rsid w:val="72AA18EB"/>
    <w:rsid w:val="72EF270A"/>
    <w:rsid w:val="73535DAC"/>
    <w:rsid w:val="73E1727A"/>
    <w:rsid w:val="747F7518"/>
    <w:rsid w:val="750204ED"/>
    <w:rsid w:val="754A781D"/>
    <w:rsid w:val="75557B0C"/>
    <w:rsid w:val="75D72092"/>
    <w:rsid w:val="75F45F04"/>
    <w:rsid w:val="767A713E"/>
    <w:rsid w:val="76BA67AC"/>
    <w:rsid w:val="76F5131C"/>
    <w:rsid w:val="7702474A"/>
    <w:rsid w:val="770C207F"/>
    <w:rsid w:val="773D0F4B"/>
    <w:rsid w:val="77475A2E"/>
    <w:rsid w:val="775E32BC"/>
    <w:rsid w:val="777B2D82"/>
    <w:rsid w:val="77861134"/>
    <w:rsid w:val="77965512"/>
    <w:rsid w:val="77AB0CA0"/>
    <w:rsid w:val="780165DE"/>
    <w:rsid w:val="78F00CDA"/>
    <w:rsid w:val="79005966"/>
    <w:rsid w:val="790E1B95"/>
    <w:rsid w:val="79457088"/>
    <w:rsid w:val="79505790"/>
    <w:rsid w:val="79512F63"/>
    <w:rsid w:val="79F57BA7"/>
    <w:rsid w:val="7A0D0F48"/>
    <w:rsid w:val="7A1F354A"/>
    <w:rsid w:val="7A5F3A03"/>
    <w:rsid w:val="7A833AF3"/>
    <w:rsid w:val="7AD73A60"/>
    <w:rsid w:val="7B5C1921"/>
    <w:rsid w:val="7B79637D"/>
    <w:rsid w:val="7BC81EBF"/>
    <w:rsid w:val="7BF24462"/>
    <w:rsid w:val="7C0F3211"/>
    <w:rsid w:val="7C600A76"/>
    <w:rsid w:val="7C7D21DB"/>
    <w:rsid w:val="7CE22F90"/>
    <w:rsid w:val="7CF01BDC"/>
    <w:rsid w:val="7D312C1C"/>
    <w:rsid w:val="7D355B22"/>
    <w:rsid w:val="7D3C2405"/>
    <w:rsid w:val="7DE42C37"/>
    <w:rsid w:val="7E7B2639"/>
    <w:rsid w:val="7EB34C93"/>
    <w:rsid w:val="7F4C3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9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539B1"/>
    <w:rPr>
      <w:sz w:val="18"/>
      <w:szCs w:val="18"/>
    </w:rPr>
  </w:style>
  <w:style w:type="paragraph" w:styleId="a4">
    <w:name w:val="footer"/>
    <w:basedOn w:val="a"/>
    <w:qFormat/>
    <w:rsid w:val="001539B1"/>
    <w:pPr>
      <w:tabs>
        <w:tab w:val="center" w:pos="4153"/>
        <w:tab w:val="right" w:pos="8306"/>
      </w:tabs>
      <w:snapToGrid w:val="0"/>
      <w:jc w:val="left"/>
    </w:pPr>
    <w:rPr>
      <w:sz w:val="18"/>
      <w:szCs w:val="18"/>
    </w:rPr>
  </w:style>
  <w:style w:type="paragraph" w:styleId="a5">
    <w:name w:val="header"/>
    <w:basedOn w:val="a"/>
    <w:qFormat/>
    <w:rsid w:val="001539B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539B1"/>
    <w:pPr>
      <w:spacing w:beforeAutospacing="1" w:afterAutospacing="1"/>
      <w:jc w:val="left"/>
    </w:pPr>
    <w:rPr>
      <w:kern w:val="0"/>
      <w:sz w:val="24"/>
    </w:rPr>
  </w:style>
  <w:style w:type="character" w:styleId="a7">
    <w:name w:val="page number"/>
    <w:basedOn w:val="a0"/>
    <w:qFormat/>
    <w:rsid w:val="001539B1"/>
  </w:style>
  <w:style w:type="character" w:customStyle="1" w:styleId="Char">
    <w:name w:val="批注框文本 Char"/>
    <w:basedOn w:val="a0"/>
    <w:link w:val="a3"/>
    <w:qFormat/>
    <w:rsid w:val="001539B1"/>
    <w:rPr>
      <w:kern w:val="2"/>
      <w:sz w:val="18"/>
      <w:szCs w:val="18"/>
    </w:rPr>
  </w:style>
  <w:style w:type="character" w:customStyle="1" w:styleId="font11">
    <w:name w:val="font11"/>
    <w:basedOn w:val="a0"/>
    <w:qFormat/>
    <w:rsid w:val="001539B1"/>
    <w:rPr>
      <w:rFonts w:ascii="宋体" w:eastAsia="宋体" w:hAnsi="宋体" w:cs="宋体" w:hint="eastAsia"/>
      <w:color w:val="000000"/>
      <w:sz w:val="22"/>
      <w:szCs w:val="22"/>
      <w:u w:val="none"/>
    </w:rPr>
  </w:style>
  <w:style w:type="character" w:customStyle="1" w:styleId="font01">
    <w:name w:val="font01"/>
    <w:basedOn w:val="a0"/>
    <w:qFormat/>
    <w:rsid w:val="001539B1"/>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832</Words>
  <Characters>4745</Characters>
  <Application>Microsoft Office Word</Application>
  <DocSecurity>0</DocSecurity>
  <Lines>39</Lines>
  <Paragraphs>11</Paragraphs>
  <ScaleCrop>false</ScaleCrop>
  <Company>微软中国</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柳州市园林局（汇总）</cp:lastModifiedBy>
  <cp:revision>4</cp:revision>
  <cp:lastPrinted>2021-07-07T01:10:00Z</cp:lastPrinted>
  <dcterms:created xsi:type="dcterms:W3CDTF">2020-07-15T08:43:00Z</dcterms:created>
  <dcterms:modified xsi:type="dcterms:W3CDTF">2021-08-23T07:20:00Z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635DEB9D3135456C9BCEEFD124E07356</vt:lpwstr>
  </property>
</Properties>
</file>