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55B32A">
      <w:pPr>
        <w:rPr>
          <w:rFonts w:ascii="仿宋_GB2312" w:eastAsia="仿宋_GB2312" w:cs="ArialUnicodeMS"/>
          <w:kern w:val="0"/>
          <w:sz w:val="32"/>
          <w:szCs w:val="32"/>
        </w:rPr>
      </w:pPr>
    </w:p>
    <w:p w14:paraId="2CA3DF7E">
      <w:pPr>
        <w:rPr>
          <w:rFonts w:ascii="黑体" w:eastAsia="黑体" w:cs="ArialUnicodeMS"/>
          <w:kern w:val="0"/>
          <w:sz w:val="72"/>
          <w:szCs w:val="72"/>
        </w:rPr>
      </w:pPr>
    </w:p>
    <w:p w14:paraId="1A1D96E1">
      <w:pPr>
        <w:rPr>
          <w:rFonts w:ascii="黑体" w:eastAsia="黑体" w:cs="ArialUnicodeMS"/>
          <w:kern w:val="0"/>
          <w:sz w:val="72"/>
          <w:szCs w:val="72"/>
        </w:rPr>
      </w:pPr>
    </w:p>
    <w:p w14:paraId="192E679A">
      <w:pPr>
        <w:ind w:left="2080" w:hanging="2080" w:hangingChars="400"/>
        <w:jc w:val="both"/>
        <w:rPr>
          <w:rFonts w:ascii="黑体" w:eastAsia="黑体" w:cs="ArialUnicodeMS"/>
          <w:kern w:val="0"/>
          <w:sz w:val="52"/>
          <w:szCs w:val="52"/>
        </w:rPr>
      </w:pPr>
      <w:r>
        <w:rPr>
          <w:rFonts w:hint="eastAsia" w:ascii="黑体" w:eastAsia="黑体" w:cs="ArialUnicodeMS"/>
          <w:color w:val="000000" w:themeColor="text1"/>
          <w:kern w:val="0"/>
          <w:sz w:val="52"/>
          <w:szCs w:val="52"/>
          <w:u w:val="none"/>
          <w:lang w:eastAsia="zh-CN"/>
          <w14:textFill>
            <w14:solidFill>
              <w14:schemeClr w14:val="tx1"/>
            </w14:solidFill>
          </w14:textFill>
        </w:rPr>
        <w:t>广西壮族自治区</w:t>
      </w:r>
      <w:r>
        <w:rPr>
          <w:rFonts w:hint="eastAsia" w:ascii="黑体" w:eastAsia="黑体" w:cs="ArialUnicodeMS"/>
          <w:color w:val="000000" w:themeColor="text1"/>
          <w:kern w:val="0"/>
          <w:sz w:val="52"/>
          <w:szCs w:val="52"/>
          <w:u w:val="none"/>
          <w14:textFill>
            <w14:solidFill>
              <w14:schemeClr w14:val="tx1"/>
            </w14:solidFill>
          </w14:textFill>
        </w:rPr>
        <w:t>柳州市</w:t>
      </w:r>
      <w:r>
        <w:rPr>
          <w:rFonts w:hint="eastAsia" w:ascii="黑体" w:hAnsi="黑体" w:eastAsia="黑体"/>
          <w:bCs/>
          <w:color w:val="000000" w:themeColor="text1"/>
          <w:sz w:val="52"/>
          <w:szCs w:val="52"/>
          <w:u w:val="none"/>
          <w:lang w:eastAsia="zh-CN"/>
          <w14:textFill>
            <w14:solidFill>
              <w14:schemeClr w14:val="tx1"/>
            </w14:solidFill>
          </w14:textFill>
        </w:rPr>
        <w:t>中级人民法院</w:t>
      </w:r>
      <w:r>
        <w:rPr>
          <w:rFonts w:hint="eastAsia" w:ascii="黑体" w:eastAsia="黑体"/>
          <w:kern w:val="0"/>
          <w:sz w:val="52"/>
          <w:szCs w:val="52"/>
          <w:lang w:eastAsia="zh-CN"/>
        </w:rPr>
        <w:t>2021</w:t>
      </w:r>
      <w:r>
        <w:rPr>
          <w:rFonts w:hint="eastAsia" w:ascii="黑体" w:eastAsia="黑体" w:cs="ArialUnicodeMS"/>
          <w:kern w:val="0"/>
          <w:sz w:val="52"/>
          <w:szCs w:val="52"/>
        </w:rPr>
        <w:t>年度部门决算</w:t>
      </w:r>
    </w:p>
    <w:p w14:paraId="75502D51">
      <w:pPr>
        <w:rPr>
          <w:rFonts w:ascii="ArialUnicodeMS" w:eastAsia="ArialUnicodeMS" w:cs="ArialUnicodeMS"/>
          <w:kern w:val="0"/>
          <w:sz w:val="84"/>
          <w:szCs w:val="84"/>
        </w:rPr>
      </w:pPr>
    </w:p>
    <w:p w14:paraId="50E2D795">
      <w:pPr>
        <w:rPr>
          <w:rFonts w:ascii="ArialUnicodeMS" w:eastAsia="ArialUnicodeMS" w:cs="ArialUnicodeMS"/>
          <w:kern w:val="0"/>
          <w:sz w:val="84"/>
          <w:szCs w:val="84"/>
        </w:rPr>
      </w:pPr>
    </w:p>
    <w:p w14:paraId="2A20A42A">
      <w:pPr>
        <w:rPr>
          <w:rFonts w:ascii="ArialUnicodeMS" w:eastAsia="ArialUnicodeMS" w:cs="ArialUnicodeMS"/>
          <w:kern w:val="0"/>
          <w:sz w:val="84"/>
          <w:szCs w:val="84"/>
        </w:rPr>
      </w:pPr>
    </w:p>
    <w:p w14:paraId="046FEEB0">
      <w:pPr>
        <w:rPr>
          <w:rFonts w:ascii="ArialUnicodeMS" w:eastAsia="ArialUnicodeMS" w:cs="ArialUnicodeMS"/>
          <w:kern w:val="0"/>
          <w:sz w:val="84"/>
          <w:szCs w:val="84"/>
        </w:rPr>
      </w:pPr>
    </w:p>
    <w:p w14:paraId="7455BBF0">
      <w:pPr>
        <w:rPr>
          <w:rFonts w:ascii="ArialUnicodeMS" w:eastAsia="ArialUnicodeMS" w:cs="ArialUnicodeMS"/>
          <w:kern w:val="0"/>
          <w:sz w:val="84"/>
          <w:szCs w:val="84"/>
        </w:rPr>
      </w:pPr>
    </w:p>
    <w:p w14:paraId="24C5F1BB">
      <w:pPr>
        <w:rPr>
          <w:rFonts w:ascii="ArialUnicodeMS" w:eastAsia="ArialUnicodeMS" w:cs="ArialUnicodeMS"/>
          <w:kern w:val="0"/>
          <w:sz w:val="84"/>
          <w:szCs w:val="84"/>
        </w:rPr>
      </w:pPr>
    </w:p>
    <w:p w14:paraId="411E2E2F">
      <w:pPr>
        <w:rPr>
          <w:rFonts w:ascii="ArialUnicodeMS" w:eastAsia="ArialUnicodeMS" w:cs="ArialUnicodeMS"/>
          <w:kern w:val="0"/>
          <w:sz w:val="84"/>
          <w:szCs w:val="84"/>
        </w:rPr>
      </w:pPr>
    </w:p>
    <w:p w14:paraId="6CB968CF">
      <w:pPr>
        <w:jc w:val="center"/>
        <w:rPr>
          <w:rFonts w:ascii="黑体" w:eastAsia="黑体" w:cs="黑体"/>
          <w:kern w:val="0"/>
          <w:sz w:val="44"/>
          <w:szCs w:val="44"/>
        </w:rPr>
      </w:pPr>
    </w:p>
    <w:p w14:paraId="0E240074">
      <w:pPr>
        <w:ind w:firstLine="646"/>
        <w:jc w:val="center"/>
        <w:rPr>
          <w:rFonts w:ascii="方正小标宋简体" w:eastAsia="方正小标宋简体"/>
          <w:b/>
          <w:sz w:val="44"/>
          <w:szCs w:val="44"/>
        </w:rPr>
      </w:pPr>
      <w:r>
        <w:rPr>
          <w:rFonts w:hint="eastAsia" w:ascii="方正小标宋简体" w:eastAsia="方正小标宋简体"/>
          <w:b/>
          <w:sz w:val="44"/>
          <w:szCs w:val="44"/>
        </w:rPr>
        <w:t>目    录</w:t>
      </w:r>
    </w:p>
    <w:p w14:paraId="561E3141">
      <w:pPr>
        <w:ind w:firstLine="645"/>
        <w:rPr>
          <w:rFonts w:ascii="仿宋_GB2312" w:eastAsia="仿宋_GB2312"/>
          <w:b/>
          <w:sz w:val="32"/>
          <w:szCs w:val="32"/>
        </w:rPr>
      </w:pPr>
    </w:p>
    <w:p w14:paraId="7F39F9A6">
      <w:pPr>
        <w:ind w:firstLine="645"/>
        <w:rPr>
          <w:rFonts w:ascii="仿宋_GB2312" w:eastAsia="仿宋_GB2312"/>
          <w:b/>
          <w:sz w:val="32"/>
          <w:szCs w:val="32"/>
        </w:rPr>
      </w:pPr>
      <w:r>
        <w:rPr>
          <w:rFonts w:hint="eastAsia" w:ascii="仿宋_GB2312" w:eastAsia="仿宋_GB2312"/>
          <w:b/>
          <w:sz w:val="32"/>
          <w:szCs w:val="32"/>
        </w:rPr>
        <w:t>第一部分：</w:t>
      </w:r>
      <w:r>
        <w:rPr>
          <w:rFonts w:hint="eastAsia" w:ascii="仿宋_GB2312" w:hAnsi="黑体" w:eastAsia="仿宋_GB2312"/>
          <w:b/>
          <w:bCs/>
          <w:color w:val="000000" w:themeColor="text1"/>
          <w:sz w:val="32"/>
          <w:szCs w:val="32"/>
          <w:u w:val="none"/>
          <w:lang w:eastAsia="zh-CN"/>
          <w14:textFill>
            <w14:solidFill>
              <w14:schemeClr w14:val="tx1"/>
            </w14:solidFill>
          </w14:textFill>
        </w:rPr>
        <w:t>广西壮族自治区柳州市中级人民法院</w:t>
      </w:r>
      <w:r>
        <w:rPr>
          <w:rFonts w:hint="eastAsia" w:ascii="仿宋_GB2312" w:eastAsia="仿宋_GB2312"/>
          <w:b/>
          <w:sz w:val="32"/>
          <w:szCs w:val="32"/>
        </w:rPr>
        <w:t>概况</w:t>
      </w:r>
    </w:p>
    <w:p w14:paraId="732B9811">
      <w:pPr>
        <w:ind w:firstLine="645"/>
        <w:rPr>
          <w:rFonts w:ascii="仿宋_GB2312" w:eastAsia="仿宋_GB2312"/>
          <w:sz w:val="32"/>
          <w:szCs w:val="32"/>
        </w:rPr>
      </w:pPr>
      <w:r>
        <w:rPr>
          <w:rFonts w:hint="eastAsia" w:ascii="仿宋_GB2312" w:eastAsia="仿宋_GB2312"/>
          <w:sz w:val="32"/>
          <w:szCs w:val="32"/>
        </w:rPr>
        <w:t>一、主要职能</w:t>
      </w:r>
    </w:p>
    <w:p w14:paraId="52BEB618">
      <w:pPr>
        <w:ind w:firstLine="645"/>
        <w:rPr>
          <w:rFonts w:hint="eastAsia" w:ascii="仿宋_GB2312" w:eastAsia="仿宋_GB2312"/>
          <w:sz w:val="32"/>
          <w:szCs w:val="32"/>
          <w:lang w:val="en-US" w:eastAsia="zh-CN"/>
        </w:rPr>
      </w:pPr>
      <w:r>
        <w:rPr>
          <w:rFonts w:hint="eastAsia" w:ascii="仿宋_GB2312" w:eastAsia="仿宋_GB2312"/>
          <w:sz w:val="32"/>
          <w:szCs w:val="32"/>
        </w:rPr>
        <w:t>二、部门决算单位构成</w:t>
      </w:r>
    </w:p>
    <w:p w14:paraId="5052C604">
      <w:pPr>
        <w:ind w:firstLine="645"/>
        <w:rPr>
          <w:rFonts w:ascii="仿宋_GB2312" w:eastAsia="仿宋_GB2312"/>
          <w:b/>
          <w:sz w:val="32"/>
          <w:szCs w:val="32"/>
        </w:rPr>
      </w:pPr>
      <w:r>
        <w:rPr>
          <w:rFonts w:hint="eastAsia" w:ascii="仿宋_GB2312" w:eastAsia="仿宋_GB2312"/>
          <w:b/>
          <w:sz w:val="32"/>
          <w:szCs w:val="32"/>
        </w:rPr>
        <w:t>第二部分：</w:t>
      </w:r>
      <w:r>
        <w:rPr>
          <w:rFonts w:hint="eastAsia" w:ascii="仿宋_GB2312" w:hAnsi="黑体" w:eastAsia="仿宋_GB2312"/>
          <w:b/>
          <w:bCs/>
          <w:color w:val="000000"/>
          <w:sz w:val="32"/>
          <w:szCs w:val="32"/>
          <w:u w:val="none"/>
          <w:lang w:eastAsia="zh-CN"/>
        </w:rPr>
        <w:t>广西壮族自治区柳州市中级人民法院</w:t>
      </w:r>
      <w:r>
        <w:rPr>
          <w:rFonts w:hint="eastAsia" w:ascii="仿宋_GB2312" w:eastAsia="仿宋_GB2312"/>
          <w:b/>
          <w:sz w:val="32"/>
          <w:szCs w:val="32"/>
          <w:lang w:eastAsia="zh-CN"/>
        </w:rPr>
        <w:t>2021</w:t>
      </w:r>
      <w:r>
        <w:rPr>
          <w:rFonts w:hint="eastAsia" w:ascii="仿宋_GB2312" w:eastAsia="仿宋_GB2312"/>
          <w:b/>
          <w:sz w:val="32"/>
          <w:szCs w:val="32"/>
        </w:rPr>
        <w:t>年部门决算报表</w:t>
      </w:r>
    </w:p>
    <w:p w14:paraId="542E79B5">
      <w:pPr>
        <w:ind w:left="645"/>
        <w:rPr>
          <w:rFonts w:hint="eastAsia" w:ascii="仿宋_GB2312" w:eastAsia="仿宋_GB2312"/>
          <w:sz w:val="32"/>
          <w:szCs w:val="32"/>
        </w:rPr>
      </w:pPr>
      <w:r>
        <w:rPr>
          <w:rFonts w:hint="eastAsia" w:ascii="仿宋_GB2312" w:eastAsia="仿宋_GB2312"/>
          <w:sz w:val="32"/>
          <w:szCs w:val="32"/>
        </w:rPr>
        <w:t>表一：收入支出决算总表</w:t>
      </w:r>
    </w:p>
    <w:p w14:paraId="5F32BA36">
      <w:pPr>
        <w:ind w:left="645"/>
        <w:rPr>
          <w:rFonts w:hint="eastAsia" w:ascii="仿宋_GB2312" w:eastAsia="仿宋_GB2312"/>
          <w:sz w:val="32"/>
          <w:szCs w:val="32"/>
        </w:rPr>
      </w:pPr>
      <w:r>
        <w:rPr>
          <w:rFonts w:hint="eastAsia" w:ascii="仿宋_GB2312" w:eastAsia="仿宋_GB2312"/>
          <w:sz w:val="32"/>
          <w:szCs w:val="32"/>
        </w:rPr>
        <w:t>表二：收入决算表</w:t>
      </w:r>
    </w:p>
    <w:p w14:paraId="7D372B83">
      <w:pPr>
        <w:ind w:left="645"/>
        <w:rPr>
          <w:rFonts w:hint="eastAsia" w:ascii="仿宋_GB2312" w:eastAsia="仿宋_GB2312"/>
          <w:sz w:val="32"/>
          <w:szCs w:val="32"/>
        </w:rPr>
      </w:pPr>
      <w:r>
        <w:rPr>
          <w:rFonts w:hint="eastAsia" w:ascii="仿宋_GB2312" w:eastAsia="仿宋_GB2312"/>
          <w:sz w:val="32"/>
          <w:szCs w:val="32"/>
        </w:rPr>
        <w:t>表三：支出决算表</w:t>
      </w:r>
    </w:p>
    <w:p w14:paraId="20085E44">
      <w:pPr>
        <w:ind w:left="645"/>
        <w:rPr>
          <w:rFonts w:hint="eastAsia" w:ascii="仿宋_GB2312" w:eastAsia="仿宋_GB2312"/>
          <w:sz w:val="32"/>
          <w:szCs w:val="32"/>
        </w:rPr>
      </w:pPr>
      <w:r>
        <w:rPr>
          <w:rFonts w:hint="eastAsia" w:ascii="仿宋_GB2312" w:eastAsia="仿宋_GB2312"/>
          <w:sz w:val="32"/>
          <w:szCs w:val="32"/>
        </w:rPr>
        <w:t>表四：财政拨款收入支出决算总表</w:t>
      </w:r>
    </w:p>
    <w:p w14:paraId="254094AA">
      <w:pPr>
        <w:ind w:left="645"/>
        <w:rPr>
          <w:rFonts w:hint="eastAsia" w:ascii="仿宋_GB2312" w:eastAsia="仿宋_GB2312"/>
          <w:sz w:val="32"/>
          <w:szCs w:val="32"/>
        </w:rPr>
      </w:pPr>
      <w:r>
        <w:rPr>
          <w:rFonts w:hint="eastAsia" w:ascii="仿宋_GB2312" w:eastAsia="仿宋_GB2312"/>
          <w:sz w:val="32"/>
          <w:szCs w:val="32"/>
        </w:rPr>
        <w:t>表五：一般公共预算财政拨款支出决算表</w:t>
      </w:r>
    </w:p>
    <w:p w14:paraId="541AEF41">
      <w:pPr>
        <w:ind w:left="645"/>
        <w:rPr>
          <w:rFonts w:hint="eastAsia" w:ascii="仿宋_GB2312" w:eastAsia="仿宋_GB2312"/>
          <w:sz w:val="32"/>
          <w:szCs w:val="32"/>
        </w:rPr>
      </w:pPr>
      <w:r>
        <w:rPr>
          <w:rFonts w:hint="eastAsia" w:ascii="仿宋_GB2312" w:eastAsia="仿宋_GB2312"/>
          <w:sz w:val="32"/>
          <w:szCs w:val="32"/>
        </w:rPr>
        <w:t>表六：一般公共预算财政拨款基本支出决算表</w:t>
      </w:r>
    </w:p>
    <w:p w14:paraId="00E9B32C">
      <w:pPr>
        <w:ind w:left="645"/>
        <w:rPr>
          <w:rFonts w:hint="eastAsia" w:ascii="仿宋_GB2312" w:eastAsia="仿宋_GB2312"/>
          <w:sz w:val="32"/>
          <w:szCs w:val="32"/>
        </w:rPr>
      </w:pPr>
      <w:r>
        <w:rPr>
          <w:rFonts w:hint="eastAsia" w:ascii="仿宋_GB2312" w:eastAsia="仿宋_GB2312"/>
          <w:sz w:val="32"/>
          <w:szCs w:val="32"/>
        </w:rPr>
        <w:t>表七：一般公共预算财政拨款安排的“三公”经费支出决算表</w:t>
      </w:r>
    </w:p>
    <w:p w14:paraId="2167FF9E">
      <w:pPr>
        <w:ind w:left="645"/>
        <w:rPr>
          <w:rFonts w:hint="eastAsia" w:ascii="仿宋_GB2312" w:eastAsia="仿宋_GB2312"/>
          <w:sz w:val="32"/>
          <w:szCs w:val="32"/>
        </w:rPr>
      </w:pPr>
      <w:r>
        <w:rPr>
          <w:rFonts w:hint="eastAsia" w:ascii="仿宋_GB2312" w:eastAsia="仿宋_GB2312"/>
          <w:sz w:val="32"/>
          <w:szCs w:val="32"/>
        </w:rPr>
        <w:t>表八：政府性基金</w:t>
      </w:r>
      <w:r>
        <w:rPr>
          <w:rFonts w:hint="eastAsia" w:ascii="仿宋_GB2312" w:hAnsi="黑体" w:eastAsia="仿宋_GB2312"/>
          <w:sz w:val="32"/>
          <w:szCs w:val="32"/>
        </w:rPr>
        <w:t>预算财政拨款</w:t>
      </w:r>
      <w:r>
        <w:rPr>
          <w:rFonts w:hint="eastAsia" w:ascii="仿宋_GB2312" w:eastAsia="仿宋_GB2312"/>
          <w:sz w:val="32"/>
          <w:szCs w:val="32"/>
        </w:rPr>
        <w:t>收入支出决算表</w:t>
      </w:r>
    </w:p>
    <w:p w14:paraId="34164AA0">
      <w:pPr>
        <w:ind w:firstLine="645"/>
        <w:rPr>
          <w:rFonts w:hint="eastAsia" w:ascii="仿宋_GB2312" w:eastAsia="仿宋_GB2312"/>
          <w:sz w:val="32"/>
          <w:szCs w:val="32"/>
        </w:rPr>
      </w:pPr>
      <w:r>
        <w:rPr>
          <w:rFonts w:hint="eastAsia" w:ascii="仿宋_GB2312" w:eastAsia="仿宋_GB2312"/>
          <w:sz w:val="32"/>
          <w:szCs w:val="32"/>
        </w:rPr>
        <w:t>表九：国有资本经营预算</w:t>
      </w:r>
      <w:r>
        <w:rPr>
          <w:rFonts w:hint="eastAsia" w:ascii="仿宋_GB2312" w:hAnsi="黑体" w:eastAsia="仿宋_GB2312"/>
          <w:sz w:val="32"/>
          <w:szCs w:val="32"/>
        </w:rPr>
        <w:t>财政拨款</w:t>
      </w:r>
      <w:r>
        <w:rPr>
          <w:rFonts w:hint="eastAsia" w:ascii="仿宋_GB2312" w:eastAsia="仿宋_GB2312"/>
          <w:sz w:val="32"/>
          <w:szCs w:val="32"/>
        </w:rPr>
        <w:t>支出决算表</w:t>
      </w:r>
    </w:p>
    <w:p w14:paraId="1536C706">
      <w:pPr>
        <w:ind w:firstLine="645"/>
        <w:rPr>
          <w:rFonts w:ascii="仿宋_GB2312" w:eastAsia="仿宋_GB2312"/>
          <w:b/>
          <w:sz w:val="32"/>
          <w:szCs w:val="32"/>
        </w:rPr>
      </w:pPr>
      <w:r>
        <w:rPr>
          <w:rFonts w:hint="eastAsia" w:ascii="仿宋_GB2312" w:eastAsia="仿宋_GB2312"/>
          <w:b/>
          <w:sz w:val="32"/>
          <w:szCs w:val="32"/>
        </w:rPr>
        <w:t>第三部分：</w:t>
      </w:r>
      <w:r>
        <w:rPr>
          <w:rFonts w:hint="eastAsia" w:ascii="仿宋_GB2312" w:hAnsi="黑体" w:eastAsia="仿宋_GB2312"/>
          <w:b/>
          <w:bCs/>
          <w:color w:val="000000"/>
          <w:sz w:val="32"/>
          <w:szCs w:val="32"/>
          <w:u w:val="none"/>
          <w:lang w:eastAsia="zh-CN"/>
        </w:rPr>
        <w:t>广西壮族自治区柳州市中级人民法院</w:t>
      </w:r>
      <w:r>
        <w:rPr>
          <w:rFonts w:hint="eastAsia" w:ascii="仿宋_GB2312" w:eastAsia="仿宋_GB2312"/>
          <w:b/>
          <w:sz w:val="32"/>
          <w:szCs w:val="32"/>
          <w:lang w:eastAsia="zh-CN"/>
        </w:rPr>
        <w:t>2021</w:t>
      </w:r>
      <w:r>
        <w:rPr>
          <w:rFonts w:hint="eastAsia" w:ascii="仿宋_GB2312" w:eastAsia="仿宋_GB2312"/>
          <w:b/>
          <w:sz w:val="32"/>
          <w:szCs w:val="32"/>
        </w:rPr>
        <w:t>年度部门决算情况说明</w:t>
      </w:r>
    </w:p>
    <w:p w14:paraId="0C5FF437">
      <w:pPr>
        <w:autoSpaceDE w:val="0"/>
        <w:autoSpaceDN w:val="0"/>
        <w:adjustRightInd w:val="0"/>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一、</w:t>
      </w:r>
      <w:r>
        <w:rPr>
          <w:rFonts w:hint="default" w:ascii="Times New Roman" w:eastAsia="仿宋_GB2312"/>
          <w:kern w:val="0"/>
          <w:sz w:val="32"/>
          <w:szCs w:val="32"/>
          <w:lang w:eastAsia="zh-CN"/>
        </w:rPr>
        <w:t>2021</w:t>
      </w:r>
      <w:r>
        <w:rPr>
          <w:rFonts w:hint="eastAsia" w:ascii="仿宋_GB2312" w:eastAsia="仿宋_GB2312"/>
          <w:kern w:val="0"/>
          <w:sz w:val="32"/>
          <w:szCs w:val="32"/>
        </w:rPr>
        <w:t xml:space="preserve"> </w:t>
      </w:r>
      <w:r>
        <w:rPr>
          <w:rFonts w:hint="eastAsia" w:ascii="仿宋_GB2312" w:eastAsia="仿宋_GB2312" w:cs="仿宋_GB2312"/>
          <w:kern w:val="0"/>
          <w:sz w:val="32"/>
          <w:szCs w:val="32"/>
        </w:rPr>
        <w:t>年度收入支出决算总体情况。</w:t>
      </w:r>
    </w:p>
    <w:p w14:paraId="4D31A73F">
      <w:pPr>
        <w:autoSpaceDE w:val="0"/>
        <w:autoSpaceDN w:val="0"/>
        <w:adjustRightInd w:val="0"/>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二、</w:t>
      </w:r>
      <w:r>
        <w:rPr>
          <w:rFonts w:hint="default" w:ascii="Times New Roman" w:eastAsia="仿宋_GB2312"/>
          <w:kern w:val="0"/>
          <w:sz w:val="32"/>
          <w:szCs w:val="32"/>
          <w:lang w:eastAsia="zh-CN"/>
        </w:rPr>
        <w:t>2021</w:t>
      </w:r>
      <w:r>
        <w:rPr>
          <w:rFonts w:hint="eastAsia" w:ascii="仿宋_GB2312" w:eastAsia="仿宋_GB2312"/>
          <w:kern w:val="0"/>
          <w:sz w:val="32"/>
          <w:szCs w:val="32"/>
        </w:rPr>
        <w:t xml:space="preserve"> </w:t>
      </w:r>
      <w:r>
        <w:rPr>
          <w:rFonts w:hint="eastAsia" w:ascii="仿宋_GB2312" w:eastAsia="仿宋_GB2312" w:cs="仿宋_GB2312"/>
          <w:kern w:val="0"/>
          <w:sz w:val="32"/>
          <w:szCs w:val="32"/>
        </w:rPr>
        <w:t>年度</w:t>
      </w:r>
      <w:r>
        <w:rPr>
          <w:rFonts w:hint="eastAsia" w:ascii="仿宋_GB2312" w:eastAsia="仿宋_GB2312"/>
          <w:sz w:val="32"/>
          <w:szCs w:val="32"/>
        </w:rPr>
        <w:t>一般</w:t>
      </w:r>
      <w:r>
        <w:rPr>
          <w:rFonts w:hint="eastAsia" w:ascii="仿宋_GB2312" w:eastAsia="仿宋_GB2312" w:cs="仿宋_GB2312"/>
          <w:kern w:val="0"/>
          <w:sz w:val="32"/>
          <w:szCs w:val="32"/>
        </w:rPr>
        <w:t>公共预算财政拨款支出决算情况。</w:t>
      </w:r>
    </w:p>
    <w:p w14:paraId="35AB9A25">
      <w:pPr>
        <w:autoSpaceDE w:val="0"/>
        <w:autoSpaceDN w:val="0"/>
        <w:adjustRightInd w:val="0"/>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三、</w:t>
      </w:r>
      <w:r>
        <w:rPr>
          <w:rFonts w:hint="default" w:ascii="Times New Roman" w:eastAsia="仿宋_GB2312" w:cs="Times New Roman"/>
          <w:kern w:val="0"/>
          <w:sz w:val="32"/>
          <w:szCs w:val="32"/>
          <w:lang w:eastAsia="zh-CN"/>
        </w:rPr>
        <w:t>2021</w:t>
      </w:r>
      <w:r>
        <w:rPr>
          <w:rFonts w:hint="eastAsia" w:eastAsia="仿宋_GB2312" w:cs="Times New Roman"/>
          <w:kern w:val="0"/>
          <w:sz w:val="32"/>
          <w:szCs w:val="32"/>
          <w:lang w:val="en-US" w:eastAsia="zh-CN"/>
        </w:rPr>
        <w:t xml:space="preserve"> </w:t>
      </w:r>
      <w:r>
        <w:rPr>
          <w:rFonts w:hint="eastAsia" w:ascii="仿宋_GB2312" w:eastAsia="仿宋_GB2312" w:cs="仿宋_GB2312"/>
          <w:kern w:val="0"/>
          <w:sz w:val="32"/>
          <w:szCs w:val="32"/>
        </w:rPr>
        <w:t>年度一般公共预算财政拨款基本支出决算情况说明。</w:t>
      </w:r>
    </w:p>
    <w:p w14:paraId="4FC037D2">
      <w:pPr>
        <w:autoSpaceDE w:val="0"/>
        <w:autoSpaceDN w:val="0"/>
        <w:adjustRightInd w:val="0"/>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四、</w:t>
      </w:r>
      <w:r>
        <w:rPr>
          <w:rFonts w:hint="default" w:ascii="Times New Roman" w:eastAsia="仿宋_GB2312"/>
          <w:kern w:val="0"/>
          <w:sz w:val="32"/>
          <w:szCs w:val="32"/>
          <w:lang w:eastAsia="zh-CN"/>
        </w:rPr>
        <w:t>2021</w:t>
      </w:r>
      <w:r>
        <w:rPr>
          <w:rFonts w:hint="eastAsia" w:ascii="仿宋_GB2312" w:eastAsia="仿宋_GB2312"/>
          <w:kern w:val="0"/>
          <w:sz w:val="32"/>
          <w:szCs w:val="32"/>
        </w:rPr>
        <w:t xml:space="preserve"> </w:t>
      </w:r>
      <w:r>
        <w:rPr>
          <w:rFonts w:hint="eastAsia" w:ascii="仿宋_GB2312" w:eastAsia="仿宋_GB2312" w:cs="仿宋_GB2312"/>
          <w:kern w:val="0"/>
          <w:sz w:val="32"/>
          <w:szCs w:val="32"/>
        </w:rPr>
        <w:t>年度政府性基金支出决算情况。</w:t>
      </w:r>
    </w:p>
    <w:p w14:paraId="122D32F3">
      <w:pPr>
        <w:autoSpaceDE w:val="0"/>
        <w:autoSpaceDN w:val="0"/>
        <w:adjustRightInd w:val="0"/>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五、</w:t>
      </w:r>
      <w:r>
        <w:rPr>
          <w:rFonts w:hint="default" w:ascii="Times New Roman" w:eastAsia="仿宋_GB2312" w:cs="Times New Roman"/>
          <w:kern w:val="0"/>
          <w:sz w:val="32"/>
          <w:szCs w:val="32"/>
          <w:lang w:eastAsia="zh-CN"/>
        </w:rPr>
        <w:t>2021</w:t>
      </w:r>
      <w:r>
        <w:rPr>
          <w:rFonts w:hint="eastAsia" w:eastAsia="仿宋_GB2312" w:cs="Times New Roman"/>
          <w:kern w:val="0"/>
          <w:sz w:val="32"/>
          <w:szCs w:val="32"/>
          <w:lang w:val="en-US" w:eastAsia="zh-CN"/>
        </w:rPr>
        <w:t xml:space="preserve"> </w:t>
      </w:r>
      <w:r>
        <w:rPr>
          <w:rFonts w:hint="eastAsia" w:ascii="仿宋_GB2312" w:eastAsia="仿宋_GB2312" w:cs="仿宋_GB2312"/>
          <w:kern w:val="0"/>
          <w:sz w:val="32"/>
          <w:szCs w:val="32"/>
        </w:rPr>
        <w:t>年度国有资本经营预算支出决算情况</w:t>
      </w:r>
    </w:p>
    <w:p w14:paraId="04D99AAD">
      <w:pPr>
        <w:autoSpaceDE w:val="0"/>
        <w:autoSpaceDN w:val="0"/>
        <w:adjustRightInd w:val="0"/>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六、</w:t>
      </w:r>
      <w:r>
        <w:rPr>
          <w:rFonts w:hint="eastAsia" w:ascii="仿宋_GB2312" w:eastAsia="仿宋_GB2312"/>
          <w:sz w:val="32"/>
          <w:szCs w:val="32"/>
        </w:rPr>
        <w:t>一般</w:t>
      </w:r>
      <w:r>
        <w:rPr>
          <w:rFonts w:hint="eastAsia" w:ascii="仿宋_GB2312" w:eastAsia="仿宋_GB2312" w:cs="仿宋_GB2312"/>
          <w:kern w:val="0"/>
          <w:sz w:val="32"/>
          <w:szCs w:val="32"/>
        </w:rPr>
        <w:t>公共预算财政拨款安排的“三公”经费支出决算情况说明。</w:t>
      </w:r>
    </w:p>
    <w:p w14:paraId="7DFB5689">
      <w:pPr>
        <w:autoSpaceDE w:val="0"/>
        <w:autoSpaceDN w:val="0"/>
        <w:adjustRightInd w:val="0"/>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七、其他重要事项情况说明。</w:t>
      </w:r>
    </w:p>
    <w:p w14:paraId="1BEC1B27">
      <w:pPr>
        <w:ind w:firstLine="645"/>
        <w:rPr>
          <w:rFonts w:ascii="仿宋_GB2312" w:eastAsia="仿宋_GB2312"/>
          <w:b/>
          <w:sz w:val="32"/>
          <w:szCs w:val="32"/>
        </w:rPr>
      </w:pPr>
      <w:r>
        <w:rPr>
          <w:rFonts w:hint="eastAsia" w:ascii="仿宋_GB2312" w:eastAsia="仿宋_GB2312"/>
          <w:b/>
          <w:sz w:val="32"/>
          <w:szCs w:val="32"/>
        </w:rPr>
        <w:t>第四部分：名词解释</w:t>
      </w:r>
    </w:p>
    <w:p w14:paraId="5246B93D">
      <w:pPr>
        <w:ind w:firstLine="646"/>
        <w:jc w:val="center"/>
        <w:rPr>
          <w:rFonts w:ascii="仿宋_GB2312" w:eastAsia="仿宋_GB2312"/>
          <w:b/>
          <w:sz w:val="32"/>
          <w:szCs w:val="32"/>
        </w:rPr>
      </w:pPr>
      <w:r>
        <w:rPr>
          <w:rFonts w:hint="eastAsia" w:ascii="仿宋_GB2312" w:eastAsia="仿宋_GB2312" w:cs="仿宋_GB2312"/>
          <w:bCs/>
          <w:kern w:val="0"/>
          <w:sz w:val="32"/>
          <w:szCs w:val="32"/>
        </w:rPr>
        <w:br w:type="page"/>
      </w:r>
      <w:r>
        <w:rPr>
          <w:rFonts w:hint="eastAsia" w:ascii="仿宋_GB2312" w:eastAsia="仿宋_GB2312"/>
          <w:b/>
          <w:sz w:val="32"/>
          <w:szCs w:val="32"/>
        </w:rPr>
        <w:t>第一部分：</w:t>
      </w:r>
      <w:r>
        <w:rPr>
          <w:rFonts w:hint="eastAsia" w:ascii="仿宋_GB2312" w:hAnsi="黑体" w:eastAsia="仿宋_GB2312"/>
          <w:b/>
          <w:bCs/>
          <w:color w:val="000000"/>
          <w:sz w:val="32"/>
          <w:szCs w:val="32"/>
          <w:u w:val="none"/>
          <w:lang w:eastAsia="zh-CN"/>
        </w:rPr>
        <w:t>广西壮族自治区柳州市中级人民法院</w:t>
      </w:r>
      <w:r>
        <w:rPr>
          <w:rFonts w:hint="eastAsia" w:ascii="仿宋_GB2312" w:eastAsia="仿宋_GB2312"/>
          <w:b/>
          <w:sz w:val="32"/>
          <w:szCs w:val="32"/>
        </w:rPr>
        <w:t>概况</w:t>
      </w:r>
    </w:p>
    <w:p w14:paraId="43225C44">
      <w:pPr>
        <w:keepNext w:val="0"/>
        <w:keepLines w:val="0"/>
        <w:pageBreakBefore w:val="0"/>
        <w:kinsoku/>
        <w:wordWrap/>
        <w:overflowPunct/>
        <w:topLinePunct w:val="0"/>
        <w:bidi w:val="0"/>
        <w:ind w:firstLine="640" w:firstLineChars="200"/>
        <w:jc w:val="both"/>
        <w:rPr>
          <w:rFonts w:hint="eastAsia" w:ascii="黑体" w:hAnsi="黑体" w:eastAsia="黑体" w:cs="黑体"/>
          <w:b w:val="0"/>
          <w:bCs w:val="0"/>
          <w:sz w:val="32"/>
          <w:szCs w:val="32"/>
        </w:rPr>
      </w:pPr>
      <w:r>
        <w:rPr>
          <w:rFonts w:hint="eastAsia" w:ascii="黑体" w:hAnsi="黑体" w:eastAsia="黑体" w:cs="黑体"/>
          <w:b w:val="0"/>
          <w:bCs w:val="0"/>
          <w:sz w:val="32"/>
          <w:szCs w:val="32"/>
        </w:rPr>
        <w:t>一、主要职能</w:t>
      </w:r>
    </w:p>
    <w:p w14:paraId="3FC33BEA">
      <w:pPr>
        <w:keepNext w:val="0"/>
        <w:keepLines w:val="0"/>
        <w:pageBreakBefore w:val="0"/>
        <w:kinsoku/>
        <w:wordWrap/>
        <w:overflowPunct/>
        <w:topLinePunct w:val="0"/>
        <w:bidi w:val="0"/>
        <w:ind w:firstLine="640" w:firstLineChars="200"/>
        <w:jc w:val="both"/>
        <w:rPr>
          <w:rFonts w:hint="eastAsia" w:ascii="仿宋_GB2312" w:eastAsia="仿宋_GB2312"/>
          <w:color w:val="auto"/>
          <w:sz w:val="32"/>
          <w:szCs w:val="32"/>
        </w:rPr>
      </w:pPr>
      <w:r>
        <w:rPr>
          <w:rFonts w:hint="eastAsia" w:ascii="仿宋_GB2312" w:eastAsia="仿宋_GB2312"/>
          <w:color w:val="auto"/>
          <w:sz w:val="32"/>
          <w:szCs w:val="32"/>
          <w:lang w:eastAsia="zh-CN"/>
        </w:rPr>
        <w:t>广西壮族自治区</w:t>
      </w:r>
      <w:r>
        <w:rPr>
          <w:rFonts w:hint="eastAsia" w:ascii="仿宋_GB2312" w:eastAsia="仿宋_GB2312"/>
          <w:color w:val="auto"/>
          <w:sz w:val="32"/>
          <w:szCs w:val="32"/>
        </w:rPr>
        <w:t>柳州市中级人民法院是国家审判机关，依法独立行使审判权。</w:t>
      </w:r>
    </w:p>
    <w:p w14:paraId="34C40CBA">
      <w:pPr>
        <w:pStyle w:val="2"/>
        <w:keepNext w:val="0"/>
        <w:keepLines w:val="0"/>
        <w:pageBreakBefore w:val="0"/>
        <w:kinsoku/>
        <w:wordWrap/>
        <w:overflowPunct/>
        <w:topLinePunct w:val="0"/>
        <w:bidi w:val="0"/>
        <w:jc w:val="both"/>
        <w:rPr>
          <w:rFonts w:hint="eastAsia" w:ascii="楷体" w:hAnsi="楷体" w:eastAsia="楷体" w:cs="楷体"/>
          <w:color w:val="auto"/>
          <w:sz w:val="32"/>
          <w:szCs w:val="32"/>
          <w:lang w:val="en-US" w:eastAsia="zh-CN"/>
        </w:rPr>
      </w:pPr>
      <w:r>
        <w:rPr>
          <w:rFonts w:hint="eastAsia"/>
          <w:color w:val="auto"/>
          <w:sz w:val="32"/>
          <w:szCs w:val="32"/>
          <w:lang w:val="en-US" w:eastAsia="zh-CN"/>
        </w:rPr>
        <w:t xml:space="preserve">    </w:t>
      </w:r>
      <w:r>
        <w:rPr>
          <w:rFonts w:hint="eastAsia" w:ascii="楷体" w:hAnsi="楷体" w:eastAsia="楷体" w:cs="楷体"/>
          <w:color w:val="auto"/>
          <w:sz w:val="32"/>
          <w:szCs w:val="32"/>
          <w:lang w:val="en-US" w:eastAsia="zh-CN"/>
        </w:rPr>
        <w:t>（一）部门主要职能</w:t>
      </w:r>
    </w:p>
    <w:p w14:paraId="03B2B267">
      <w:pPr>
        <w:keepNext w:val="0"/>
        <w:keepLines w:val="0"/>
        <w:pageBreakBefore w:val="0"/>
        <w:widowControl/>
        <w:kinsoku/>
        <w:wordWrap/>
        <w:overflowPunct/>
        <w:topLinePunct w:val="0"/>
        <w:bidi w:val="0"/>
        <w:spacing w:line="560" w:lineRule="exact"/>
        <w:ind w:firstLine="0" w:firstLineChars="0"/>
        <w:jc w:val="both"/>
        <w:rPr>
          <w:rFonts w:hint="eastAsia" w:ascii="仿宋_GB2312" w:hAnsi="华文仿宋" w:eastAsia="仿宋_GB2312"/>
          <w:color w:val="auto"/>
          <w:sz w:val="32"/>
          <w:szCs w:val="32"/>
        </w:rPr>
      </w:pPr>
      <w:r>
        <w:rPr>
          <w:rFonts w:hint="eastAsia" w:ascii="仿宋_GB2312" w:eastAsia="仿宋_GB2312"/>
          <w:color w:val="auto"/>
          <w:sz w:val="32"/>
          <w:szCs w:val="32"/>
          <w:lang w:val="en-US" w:eastAsia="zh-CN"/>
        </w:rPr>
        <w:t xml:space="preserve">    </w:t>
      </w:r>
      <w:r>
        <w:rPr>
          <w:rFonts w:hint="eastAsia" w:ascii="仿宋_GB2312" w:hAnsi="华文仿宋" w:eastAsia="仿宋_GB2312"/>
          <w:color w:val="auto"/>
          <w:sz w:val="32"/>
          <w:szCs w:val="32"/>
          <w:lang w:val="en-US" w:eastAsia="zh-CN"/>
        </w:rPr>
        <w:t>1.</w:t>
      </w:r>
      <w:r>
        <w:rPr>
          <w:rFonts w:hint="eastAsia" w:ascii="仿宋_GB2312" w:hAnsi="华文仿宋" w:eastAsia="仿宋_GB2312"/>
          <w:color w:val="auto"/>
          <w:sz w:val="32"/>
          <w:szCs w:val="32"/>
        </w:rPr>
        <w:t>依法审判本院管辖的民事、行政案件和上级人民法院交由审判的案件;</w:t>
      </w:r>
    </w:p>
    <w:p w14:paraId="7C36CF3F">
      <w:pPr>
        <w:keepNext w:val="0"/>
        <w:keepLines w:val="0"/>
        <w:pageBreakBefore w:val="0"/>
        <w:widowControl/>
        <w:kinsoku/>
        <w:wordWrap/>
        <w:overflowPunct/>
        <w:topLinePunct w:val="0"/>
        <w:bidi w:val="0"/>
        <w:spacing w:line="560" w:lineRule="exact"/>
        <w:ind w:firstLine="640" w:firstLineChars="200"/>
        <w:jc w:val="both"/>
        <w:rPr>
          <w:rFonts w:hint="eastAsia" w:ascii="仿宋_GB2312" w:hAnsi="华文仿宋" w:eastAsia="仿宋_GB2312"/>
          <w:color w:val="auto"/>
          <w:sz w:val="32"/>
          <w:szCs w:val="32"/>
        </w:rPr>
      </w:pPr>
      <w:r>
        <w:rPr>
          <w:rFonts w:hint="eastAsia" w:ascii="仿宋_GB2312" w:hAnsi="华文仿宋" w:eastAsia="仿宋_GB2312"/>
          <w:color w:val="auto"/>
          <w:sz w:val="32"/>
          <w:szCs w:val="32"/>
          <w:lang w:val="en-US" w:eastAsia="zh-CN"/>
        </w:rPr>
        <w:t>2.</w:t>
      </w:r>
      <w:r>
        <w:rPr>
          <w:rFonts w:hint="eastAsia" w:ascii="仿宋_GB2312" w:hAnsi="华文仿宋" w:eastAsia="仿宋_GB2312"/>
          <w:color w:val="auto"/>
          <w:sz w:val="32"/>
          <w:szCs w:val="32"/>
        </w:rPr>
        <w:t>依法按照审判监督程序审理当事人提出的申诉、申请再审和人民检察院提出抗诉的刑事、民事、行政案件，依法审理减刑、假释案件;</w:t>
      </w:r>
    </w:p>
    <w:p w14:paraId="5B3F9B00">
      <w:pPr>
        <w:keepNext w:val="0"/>
        <w:keepLines w:val="0"/>
        <w:pageBreakBefore w:val="0"/>
        <w:widowControl/>
        <w:kinsoku/>
        <w:wordWrap/>
        <w:overflowPunct/>
        <w:topLinePunct w:val="0"/>
        <w:bidi w:val="0"/>
        <w:spacing w:line="560" w:lineRule="exact"/>
        <w:ind w:firstLine="640" w:firstLineChars="200"/>
        <w:jc w:val="both"/>
        <w:rPr>
          <w:rFonts w:hint="eastAsia" w:ascii="仿宋_GB2312" w:hAnsi="华文仿宋" w:eastAsia="仿宋_GB2312"/>
          <w:color w:val="auto"/>
          <w:sz w:val="32"/>
          <w:szCs w:val="32"/>
        </w:rPr>
      </w:pPr>
      <w:r>
        <w:rPr>
          <w:rFonts w:hint="eastAsia" w:ascii="仿宋_GB2312" w:hAnsi="华文仿宋" w:eastAsia="仿宋_GB2312"/>
          <w:color w:val="auto"/>
          <w:sz w:val="32"/>
          <w:szCs w:val="32"/>
          <w:lang w:val="en-US" w:eastAsia="zh-CN"/>
        </w:rPr>
        <w:t>3.</w:t>
      </w:r>
      <w:r>
        <w:rPr>
          <w:rFonts w:hint="eastAsia" w:ascii="仿宋_GB2312" w:hAnsi="华文仿宋" w:eastAsia="仿宋_GB2312"/>
          <w:color w:val="auto"/>
          <w:sz w:val="32"/>
          <w:szCs w:val="32"/>
        </w:rPr>
        <w:t>依法受理国家赔偿案件和决定国家赔偿;</w:t>
      </w:r>
    </w:p>
    <w:p w14:paraId="58D2ED94">
      <w:pPr>
        <w:keepNext w:val="0"/>
        <w:keepLines w:val="0"/>
        <w:pageBreakBefore w:val="0"/>
        <w:widowControl/>
        <w:kinsoku/>
        <w:wordWrap/>
        <w:overflowPunct/>
        <w:topLinePunct w:val="0"/>
        <w:bidi w:val="0"/>
        <w:spacing w:line="560" w:lineRule="exact"/>
        <w:ind w:firstLine="640" w:firstLineChars="200"/>
        <w:jc w:val="both"/>
        <w:rPr>
          <w:rFonts w:hint="eastAsia" w:ascii="仿宋_GB2312" w:hAnsi="华文仿宋" w:eastAsia="仿宋_GB2312"/>
          <w:color w:val="auto"/>
          <w:sz w:val="32"/>
          <w:szCs w:val="32"/>
        </w:rPr>
      </w:pPr>
      <w:r>
        <w:rPr>
          <w:rFonts w:hint="eastAsia" w:ascii="仿宋_GB2312" w:hAnsi="华文仿宋" w:eastAsia="仿宋_GB2312"/>
          <w:color w:val="auto"/>
          <w:sz w:val="32"/>
          <w:szCs w:val="32"/>
          <w:lang w:val="en-US" w:eastAsia="zh-CN"/>
        </w:rPr>
        <w:t>4.</w:t>
      </w:r>
      <w:r>
        <w:rPr>
          <w:rFonts w:hint="eastAsia" w:ascii="仿宋_GB2312" w:hAnsi="华文仿宋" w:eastAsia="仿宋_GB2312"/>
          <w:color w:val="auto"/>
          <w:sz w:val="32"/>
          <w:szCs w:val="32"/>
        </w:rPr>
        <w:t>上级法院依法指定管辖和审理管辖争议的案件;</w:t>
      </w:r>
    </w:p>
    <w:p w14:paraId="7877D7AD">
      <w:pPr>
        <w:keepNext w:val="0"/>
        <w:keepLines w:val="0"/>
        <w:pageBreakBefore w:val="0"/>
        <w:widowControl/>
        <w:kinsoku/>
        <w:wordWrap/>
        <w:overflowPunct/>
        <w:topLinePunct w:val="0"/>
        <w:bidi w:val="0"/>
        <w:spacing w:line="560" w:lineRule="exact"/>
        <w:ind w:firstLine="640" w:firstLineChars="200"/>
        <w:jc w:val="both"/>
        <w:rPr>
          <w:rFonts w:hint="eastAsia" w:ascii="仿宋_GB2312" w:hAnsi="华文仿宋" w:eastAsia="仿宋_GB2312"/>
          <w:color w:val="auto"/>
          <w:sz w:val="32"/>
          <w:szCs w:val="32"/>
        </w:rPr>
      </w:pPr>
      <w:r>
        <w:rPr>
          <w:rFonts w:hint="eastAsia" w:ascii="仿宋_GB2312" w:hAnsi="华文仿宋" w:eastAsia="仿宋_GB2312"/>
          <w:color w:val="auto"/>
          <w:sz w:val="32"/>
          <w:szCs w:val="32"/>
          <w:lang w:val="en-US" w:eastAsia="zh-CN"/>
        </w:rPr>
        <w:t>5.</w:t>
      </w:r>
      <w:r>
        <w:rPr>
          <w:rFonts w:hint="eastAsia" w:ascii="仿宋_GB2312" w:hAnsi="华文仿宋" w:eastAsia="仿宋_GB2312"/>
          <w:color w:val="auto"/>
          <w:sz w:val="32"/>
          <w:szCs w:val="32"/>
        </w:rPr>
        <w:t>依法执行已发生法律效力的判决、裁定以及国家行政机关依法申请执行的案件;</w:t>
      </w:r>
    </w:p>
    <w:p w14:paraId="49454666">
      <w:pPr>
        <w:keepNext w:val="0"/>
        <w:keepLines w:val="0"/>
        <w:pageBreakBefore w:val="0"/>
        <w:widowControl/>
        <w:kinsoku/>
        <w:wordWrap/>
        <w:overflowPunct/>
        <w:topLinePunct w:val="0"/>
        <w:bidi w:val="0"/>
        <w:spacing w:line="560" w:lineRule="exact"/>
        <w:ind w:firstLine="640" w:firstLineChars="200"/>
        <w:jc w:val="both"/>
        <w:rPr>
          <w:rFonts w:hint="eastAsia" w:ascii="仿宋_GB2312" w:hAnsi="华文仿宋" w:eastAsia="仿宋_GB2312"/>
          <w:color w:val="auto"/>
          <w:sz w:val="32"/>
          <w:szCs w:val="32"/>
        </w:rPr>
      </w:pPr>
      <w:r>
        <w:rPr>
          <w:rFonts w:hint="eastAsia" w:ascii="仿宋_GB2312" w:hAnsi="华文仿宋" w:eastAsia="仿宋_GB2312"/>
          <w:color w:val="auto"/>
          <w:sz w:val="32"/>
          <w:szCs w:val="32"/>
          <w:lang w:val="en-US" w:eastAsia="zh-CN"/>
        </w:rPr>
        <w:t>6.</w:t>
      </w:r>
      <w:r>
        <w:rPr>
          <w:rFonts w:hint="eastAsia" w:ascii="仿宋_GB2312" w:hAnsi="华文仿宋" w:eastAsia="仿宋_GB2312"/>
          <w:color w:val="auto"/>
          <w:sz w:val="32"/>
          <w:szCs w:val="32"/>
        </w:rPr>
        <w:t>监督、指导下级人民法院的审判工作;</w:t>
      </w:r>
    </w:p>
    <w:p w14:paraId="1697B58F">
      <w:pPr>
        <w:keepNext w:val="0"/>
        <w:keepLines w:val="0"/>
        <w:pageBreakBefore w:val="0"/>
        <w:widowControl/>
        <w:kinsoku/>
        <w:wordWrap/>
        <w:overflowPunct/>
        <w:topLinePunct w:val="0"/>
        <w:bidi w:val="0"/>
        <w:spacing w:line="560" w:lineRule="exact"/>
        <w:ind w:firstLine="640" w:firstLineChars="200"/>
        <w:jc w:val="both"/>
        <w:rPr>
          <w:rFonts w:hint="eastAsia" w:ascii="仿宋_GB2312" w:hAnsi="华文仿宋" w:eastAsia="仿宋_GB2312"/>
          <w:color w:val="auto"/>
          <w:sz w:val="32"/>
          <w:szCs w:val="32"/>
        </w:rPr>
      </w:pPr>
      <w:r>
        <w:rPr>
          <w:rFonts w:hint="eastAsia" w:ascii="仿宋_GB2312" w:hAnsi="华文仿宋" w:eastAsia="仿宋_GB2312"/>
          <w:color w:val="auto"/>
          <w:sz w:val="32"/>
          <w:szCs w:val="32"/>
          <w:lang w:val="en-US" w:eastAsia="zh-CN"/>
        </w:rPr>
        <w:t>7.</w:t>
      </w:r>
      <w:r>
        <w:rPr>
          <w:rFonts w:hint="eastAsia" w:ascii="仿宋_GB2312" w:hAnsi="华文仿宋" w:eastAsia="仿宋_GB2312"/>
          <w:color w:val="auto"/>
          <w:sz w:val="32"/>
          <w:szCs w:val="32"/>
        </w:rPr>
        <w:t>调查研究审判工作中适用法律、执行政策的疑难问题，提出解决问题的办法、意见和司法建议，开展司法统计工作;</w:t>
      </w:r>
    </w:p>
    <w:p w14:paraId="2F42D0AC">
      <w:pPr>
        <w:keepNext w:val="0"/>
        <w:keepLines w:val="0"/>
        <w:pageBreakBefore w:val="0"/>
        <w:widowControl/>
        <w:kinsoku/>
        <w:wordWrap/>
        <w:overflowPunct/>
        <w:topLinePunct w:val="0"/>
        <w:bidi w:val="0"/>
        <w:spacing w:line="560" w:lineRule="exact"/>
        <w:ind w:firstLine="640" w:firstLineChars="200"/>
        <w:jc w:val="both"/>
        <w:rPr>
          <w:rFonts w:hint="eastAsia" w:ascii="仿宋_GB2312" w:hAnsi="华文仿宋" w:eastAsia="仿宋_GB2312"/>
          <w:color w:val="auto"/>
          <w:sz w:val="32"/>
          <w:szCs w:val="32"/>
        </w:rPr>
      </w:pPr>
      <w:r>
        <w:rPr>
          <w:rFonts w:hint="eastAsia" w:ascii="仿宋_GB2312" w:hAnsi="华文仿宋" w:eastAsia="仿宋_GB2312"/>
          <w:color w:val="auto"/>
          <w:sz w:val="32"/>
          <w:szCs w:val="32"/>
          <w:lang w:val="en-US" w:eastAsia="zh-CN"/>
        </w:rPr>
        <w:t>8.</w:t>
      </w:r>
      <w:r>
        <w:rPr>
          <w:rFonts w:hint="eastAsia" w:ascii="仿宋_GB2312" w:hAnsi="华文仿宋" w:eastAsia="仿宋_GB2312"/>
          <w:color w:val="auto"/>
          <w:sz w:val="32"/>
          <w:szCs w:val="32"/>
        </w:rPr>
        <w:t>指导辖区内法院的思想政治、教育培训、法制宣传和队伍建设工作，按照权限管理法官和其他工作人员;</w:t>
      </w:r>
    </w:p>
    <w:p w14:paraId="014F9754">
      <w:pPr>
        <w:keepNext w:val="0"/>
        <w:keepLines w:val="0"/>
        <w:pageBreakBefore w:val="0"/>
        <w:widowControl/>
        <w:kinsoku/>
        <w:wordWrap/>
        <w:overflowPunct/>
        <w:topLinePunct w:val="0"/>
        <w:bidi w:val="0"/>
        <w:spacing w:line="560" w:lineRule="exact"/>
        <w:ind w:firstLine="640" w:firstLineChars="200"/>
        <w:jc w:val="both"/>
        <w:rPr>
          <w:rFonts w:hint="eastAsia" w:ascii="仿宋_GB2312" w:hAnsi="华文仿宋" w:eastAsia="仿宋_GB2312"/>
          <w:color w:val="auto"/>
          <w:sz w:val="32"/>
          <w:szCs w:val="32"/>
        </w:rPr>
      </w:pPr>
      <w:r>
        <w:rPr>
          <w:rFonts w:hint="eastAsia" w:ascii="仿宋_GB2312" w:hAnsi="华文仿宋" w:eastAsia="仿宋_GB2312"/>
          <w:color w:val="auto"/>
          <w:sz w:val="32"/>
          <w:szCs w:val="32"/>
          <w:lang w:val="en-US" w:eastAsia="zh-CN"/>
        </w:rPr>
        <w:t>9.</w:t>
      </w:r>
      <w:r>
        <w:rPr>
          <w:rFonts w:hint="eastAsia" w:ascii="仿宋_GB2312" w:hAnsi="华文仿宋" w:eastAsia="仿宋_GB2312"/>
          <w:color w:val="auto"/>
          <w:sz w:val="32"/>
          <w:szCs w:val="32"/>
        </w:rPr>
        <w:t>指导辖区内法院的财务、装备、技术、鉴定等工作，并负责有关经费和物质装备的管理工作;</w:t>
      </w:r>
    </w:p>
    <w:p w14:paraId="6669AF87">
      <w:pPr>
        <w:keepNext w:val="0"/>
        <w:keepLines w:val="0"/>
        <w:pageBreakBefore w:val="0"/>
        <w:widowControl/>
        <w:kinsoku/>
        <w:wordWrap/>
        <w:overflowPunct/>
        <w:topLinePunct w:val="0"/>
        <w:bidi w:val="0"/>
        <w:spacing w:line="560" w:lineRule="exact"/>
        <w:ind w:firstLine="640" w:firstLineChars="200"/>
        <w:jc w:val="both"/>
        <w:rPr>
          <w:rFonts w:hint="eastAsia" w:ascii="仿宋_GB2312" w:hAnsi="华文仿宋" w:eastAsia="仿宋_GB2312"/>
          <w:color w:val="auto"/>
          <w:sz w:val="32"/>
          <w:szCs w:val="32"/>
        </w:rPr>
      </w:pPr>
      <w:r>
        <w:rPr>
          <w:rFonts w:hint="eastAsia" w:ascii="仿宋_GB2312" w:hAnsi="华文仿宋" w:eastAsia="仿宋_GB2312"/>
          <w:color w:val="auto"/>
          <w:sz w:val="32"/>
          <w:szCs w:val="32"/>
          <w:lang w:val="en-US" w:eastAsia="zh-CN"/>
        </w:rPr>
        <w:t>10.</w:t>
      </w:r>
      <w:r>
        <w:rPr>
          <w:rFonts w:hint="eastAsia" w:ascii="仿宋_GB2312" w:hAnsi="华文仿宋" w:eastAsia="仿宋_GB2312"/>
          <w:color w:val="auto"/>
          <w:sz w:val="32"/>
          <w:szCs w:val="32"/>
        </w:rPr>
        <w:t>负责辖区内法院的监察工作;</w:t>
      </w:r>
    </w:p>
    <w:p w14:paraId="733A5ED0">
      <w:pPr>
        <w:keepNext w:val="0"/>
        <w:keepLines w:val="0"/>
        <w:pageBreakBefore w:val="0"/>
        <w:kinsoku/>
        <w:wordWrap/>
        <w:overflowPunct/>
        <w:topLinePunct w:val="0"/>
        <w:bidi w:val="0"/>
        <w:snapToGrid w:val="0"/>
        <w:spacing w:line="560" w:lineRule="exact"/>
        <w:ind w:firstLine="640" w:firstLineChars="200"/>
        <w:jc w:val="both"/>
        <w:rPr>
          <w:rFonts w:hint="eastAsia" w:ascii="仿宋_GB2312" w:hAnsi="华文仿宋" w:eastAsia="仿宋_GB2312"/>
          <w:color w:val="auto"/>
          <w:sz w:val="32"/>
          <w:szCs w:val="32"/>
        </w:rPr>
      </w:pPr>
      <w:r>
        <w:rPr>
          <w:rFonts w:hint="eastAsia" w:ascii="仿宋_GB2312" w:hAnsi="华文仿宋" w:eastAsia="仿宋_GB2312"/>
          <w:color w:val="auto"/>
          <w:sz w:val="32"/>
          <w:szCs w:val="32"/>
          <w:lang w:val="en-US" w:eastAsia="zh-CN"/>
        </w:rPr>
        <w:t>11.</w:t>
      </w:r>
      <w:r>
        <w:rPr>
          <w:rFonts w:hint="eastAsia" w:ascii="仿宋_GB2312" w:hAnsi="华文仿宋" w:eastAsia="仿宋_GB2312"/>
          <w:color w:val="auto"/>
          <w:sz w:val="32"/>
          <w:szCs w:val="32"/>
        </w:rPr>
        <w:t>承办其他应由中级人民法院负责的工作。</w:t>
      </w:r>
    </w:p>
    <w:p w14:paraId="32DCB53D">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楷体" w:hAnsi="楷体" w:eastAsia="楷体" w:cs="楷体"/>
          <w:color w:val="auto"/>
          <w:sz w:val="32"/>
          <w:szCs w:val="32"/>
          <w:lang w:val="en-US" w:eastAsia="zh-CN"/>
        </w:rPr>
      </w:pPr>
      <w:r>
        <w:rPr>
          <w:rFonts w:hint="eastAsia" w:ascii="楷体" w:hAnsi="楷体" w:eastAsia="楷体" w:cs="楷体"/>
          <w:color w:val="auto"/>
          <w:sz w:val="32"/>
          <w:szCs w:val="32"/>
          <w:lang w:eastAsia="zh-CN"/>
        </w:rPr>
        <w:t>（二）</w:t>
      </w:r>
      <w:r>
        <w:rPr>
          <w:rFonts w:hint="eastAsia" w:ascii="楷体" w:hAnsi="楷体" w:eastAsia="楷体" w:cs="楷体"/>
          <w:color w:val="auto"/>
          <w:sz w:val="32"/>
          <w:szCs w:val="32"/>
        </w:rPr>
        <w:t>20</w:t>
      </w:r>
      <w:r>
        <w:rPr>
          <w:rFonts w:hint="eastAsia" w:ascii="楷体" w:hAnsi="楷体" w:eastAsia="楷体" w:cs="楷体"/>
          <w:color w:val="auto"/>
          <w:sz w:val="32"/>
          <w:szCs w:val="32"/>
          <w:lang w:val="en-US" w:eastAsia="zh-CN"/>
        </w:rPr>
        <w:t>21</w:t>
      </w:r>
      <w:r>
        <w:rPr>
          <w:rFonts w:hint="eastAsia" w:ascii="楷体" w:hAnsi="楷体" w:eastAsia="楷体" w:cs="楷体"/>
          <w:color w:val="auto"/>
          <w:sz w:val="32"/>
          <w:szCs w:val="32"/>
        </w:rPr>
        <w:t>年本</w:t>
      </w:r>
      <w:r>
        <w:rPr>
          <w:rFonts w:hint="eastAsia" w:ascii="楷体" w:hAnsi="楷体" w:eastAsia="楷体" w:cs="楷体"/>
          <w:color w:val="auto"/>
          <w:sz w:val="32"/>
          <w:szCs w:val="32"/>
          <w:lang w:eastAsia="zh-CN"/>
        </w:rPr>
        <w:t>部门</w:t>
      </w:r>
      <w:r>
        <w:rPr>
          <w:rFonts w:hint="eastAsia" w:ascii="楷体" w:hAnsi="楷体" w:eastAsia="楷体" w:cs="楷体"/>
          <w:color w:val="auto"/>
          <w:sz w:val="32"/>
          <w:szCs w:val="32"/>
        </w:rPr>
        <w:t>的主要工作任务</w:t>
      </w:r>
    </w:p>
    <w:p w14:paraId="67101A09">
      <w:pPr>
        <w:pStyle w:val="2"/>
        <w:keepNext w:val="0"/>
        <w:keepLines w:val="0"/>
        <w:pageBreakBefore w:val="0"/>
        <w:numPr>
          <w:ilvl w:val="0"/>
          <w:numId w:val="0"/>
        </w:numPr>
        <w:kinsoku/>
        <w:wordWrap/>
        <w:overflowPunct/>
        <w:topLinePunct w:val="0"/>
        <w:bidi w:val="0"/>
        <w:ind w:firstLine="640" w:firstLineChars="200"/>
        <w:jc w:val="both"/>
        <w:rPr>
          <w:rFonts w:hint="eastAsia" w:hAnsi="仿宋_GB2312"/>
          <w:color w:val="auto"/>
          <w:sz w:val="32"/>
          <w:szCs w:val="32"/>
          <w:lang w:val="en-US" w:eastAsia="zh-CN"/>
        </w:rPr>
      </w:pPr>
      <w:r>
        <w:rPr>
          <w:rFonts w:hint="eastAsia" w:hAnsi="仿宋_GB2312"/>
          <w:color w:val="auto"/>
          <w:kern w:val="0"/>
          <w:sz w:val="32"/>
          <w:szCs w:val="32"/>
          <w:lang w:val="en-US" w:eastAsia="zh-CN"/>
        </w:rPr>
        <w:t>1.</w:t>
      </w:r>
      <w:r>
        <w:rPr>
          <w:rFonts w:hint="eastAsia" w:hAnsi="仿宋_GB2312" w:eastAsia="仿宋_GB2312"/>
          <w:color w:val="auto"/>
          <w:kern w:val="0"/>
          <w:sz w:val="32"/>
          <w:szCs w:val="32"/>
        </w:rPr>
        <w:t>坚持执法办案第一要务，</w:t>
      </w:r>
      <w:bookmarkStart w:id="0" w:name="_Hlk90992661"/>
      <w:r>
        <w:rPr>
          <w:rFonts w:hint="eastAsia" w:hAnsi="仿宋_GB2312" w:eastAsia="仿宋_GB2312"/>
          <w:color w:val="auto"/>
          <w:kern w:val="0"/>
          <w:sz w:val="32"/>
          <w:szCs w:val="32"/>
        </w:rPr>
        <w:t>推进平安柳州</w:t>
      </w:r>
      <w:bookmarkEnd w:id="0"/>
      <w:r>
        <w:rPr>
          <w:rFonts w:hint="eastAsia" w:hAnsi="仿宋_GB2312" w:eastAsia="仿宋_GB2312"/>
          <w:color w:val="auto"/>
          <w:kern w:val="0"/>
          <w:sz w:val="32"/>
          <w:szCs w:val="32"/>
        </w:rPr>
        <w:t>、法治柳州建设</w:t>
      </w:r>
    </w:p>
    <w:p w14:paraId="623DE245">
      <w:pPr>
        <w:keepNext w:val="0"/>
        <w:keepLines w:val="0"/>
        <w:pageBreakBefore w:val="0"/>
        <w:kinsoku/>
        <w:wordWrap/>
        <w:overflowPunct/>
        <w:topLinePunct w:val="0"/>
        <w:bidi w:val="0"/>
        <w:adjustRightInd w:val="0"/>
        <w:spacing w:line="560" w:lineRule="exact"/>
        <w:ind w:firstLine="640" w:firstLineChars="200"/>
        <w:jc w:val="both"/>
        <w:textAlignment w:val="baseline"/>
        <w:rPr>
          <w:rFonts w:hint="eastAsia" w:eastAsia="仿宋_GB2312"/>
          <w:color w:val="auto"/>
          <w:kern w:val="0"/>
          <w:sz w:val="32"/>
          <w:szCs w:val="32"/>
        </w:rPr>
      </w:pPr>
      <w:bookmarkStart w:id="1" w:name="_Hlk90992678"/>
      <w:r>
        <w:rPr>
          <w:rFonts w:hint="eastAsia" w:eastAsia="仿宋_GB2312"/>
          <w:b w:val="0"/>
          <w:bCs/>
          <w:color w:val="auto"/>
          <w:kern w:val="0"/>
          <w:sz w:val="32"/>
          <w:szCs w:val="32"/>
        </w:rPr>
        <w:t>贯彻总体国家安全观，助推更高水平平安柳州建设。</w:t>
      </w:r>
      <w:bookmarkEnd w:id="1"/>
      <w:r>
        <w:rPr>
          <w:rFonts w:hint="eastAsia" w:eastAsia="仿宋_GB2312"/>
          <w:color w:val="auto"/>
          <w:kern w:val="0"/>
          <w:sz w:val="32"/>
          <w:szCs w:val="32"/>
        </w:rPr>
        <w:t>全市法院充分发挥刑事审判惩戒、震慑、预防功能，坚决维护国家政治安全和社会大局稳定，保障全市社会治安持续稳定向好发展。</w:t>
      </w:r>
      <w:bookmarkStart w:id="2" w:name="_Hlk90955291"/>
      <w:r>
        <w:rPr>
          <w:rFonts w:hint="eastAsia" w:eastAsia="仿宋_GB2312"/>
          <w:color w:val="auto"/>
          <w:kern w:val="0"/>
          <w:sz w:val="32"/>
          <w:szCs w:val="32"/>
        </w:rPr>
        <w:t>一审共审</w:t>
      </w:r>
      <w:bookmarkEnd w:id="2"/>
      <w:r>
        <w:rPr>
          <w:rFonts w:hint="eastAsia" w:eastAsia="仿宋_GB2312"/>
          <w:color w:val="auto"/>
          <w:kern w:val="0"/>
          <w:sz w:val="32"/>
          <w:szCs w:val="32"/>
        </w:rPr>
        <w:t>结各类刑事案件</w:t>
      </w:r>
      <w:r>
        <w:rPr>
          <w:rFonts w:eastAsia="仿宋_GB2312"/>
          <w:color w:val="auto"/>
          <w:kern w:val="0"/>
          <w:sz w:val="32"/>
          <w:szCs w:val="32"/>
        </w:rPr>
        <w:t>5153</w:t>
      </w:r>
      <w:r>
        <w:rPr>
          <w:rFonts w:hint="eastAsia" w:eastAsia="仿宋_GB2312"/>
          <w:color w:val="auto"/>
          <w:kern w:val="0"/>
          <w:sz w:val="32"/>
          <w:szCs w:val="32"/>
        </w:rPr>
        <w:t>件，判处</w:t>
      </w:r>
      <w:bookmarkStart w:id="3" w:name="_Hlk92132580"/>
      <w:r>
        <w:rPr>
          <w:rFonts w:hint="eastAsia" w:eastAsia="仿宋_GB2312"/>
          <w:color w:val="auto"/>
          <w:kern w:val="0"/>
          <w:sz w:val="32"/>
          <w:szCs w:val="32"/>
        </w:rPr>
        <w:t>被告人</w:t>
      </w:r>
      <w:r>
        <w:rPr>
          <w:rFonts w:eastAsia="仿宋_GB2312"/>
          <w:color w:val="auto"/>
          <w:kern w:val="0"/>
          <w:sz w:val="32"/>
          <w:szCs w:val="32"/>
        </w:rPr>
        <w:t>7148</w:t>
      </w:r>
      <w:r>
        <w:rPr>
          <w:rFonts w:hint="eastAsia" w:eastAsia="仿宋_GB2312"/>
          <w:color w:val="auto"/>
          <w:kern w:val="0"/>
          <w:sz w:val="32"/>
          <w:szCs w:val="32"/>
        </w:rPr>
        <w:t>人</w:t>
      </w:r>
      <w:bookmarkEnd w:id="3"/>
      <w:r>
        <w:rPr>
          <w:rFonts w:hint="eastAsia" w:eastAsia="仿宋_GB2312"/>
          <w:color w:val="auto"/>
          <w:kern w:val="0"/>
          <w:sz w:val="32"/>
          <w:szCs w:val="32"/>
        </w:rPr>
        <w:t>。</w:t>
      </w:r>
      <w:bookmarkStart w:id="4" w:name="_Hlk89917380"/>
    </w:p>
    <w:p w14:paraId="15ADC0DB">
      <w:pPr>
        <w:keepNext w:val="0"/>
        <w:keepLines w:val="0"/>
        <w:pageBreakBefore w:val="0"/>
        <w:kinsoku/>
        <w:wordWrap/>
        <w:overflowPunct/>
        <w:topLinePunct w:val="0"/>
        <w:bidi w:val="0"/>
        <w:adjustRightInd w:val="0"/>
        <w:spacing w:line="560" w:lineRule="exact"/>
        <w:ind w:firstLine="640" w:firstLineChars="200"/>
        <w:jc w:val="both"/>
        <w:textAlignment w:val="baseline"/>
        <w:rPr>
          <w:rFonts w:eastAsia="仿宋_GB2312"/>
          <w:color w:val="auto"/>
          <w:kern w:val="0"/>
          <w:sz w:val="32"/>
          <w:szCs w:val="32"/>
        </w:rPr>
      </w:pPr>
      <w:r>
        <w:rPr>
          <w:rFonts w:hint="eastAsia" w:eastAsia="仿宋_GB2312"/>
          <w:b w:val="0"/>
          <w:bCs/>
          <w:color w:val="auto"/>
          <w:kern w:val="0"/>
          <w:sz w:val="32"/>
          <w:szCs w:val="32"/>
        </w:rPr>
        <w:t>践行社会主义法治理念，助推更高水平法治柳州建设。</w:t>
      </w:r>
      <w:r>
        <w:rPr>
          <w:rFonts w:hint="eastAsia" w:eastAsia="仿宋_GB2312"/>
          <w:color w:val="auto"/>
          <w:kern w:val="0"/>
          <w:sz w:val="32"/>
          <w:szCs w:val="32"/>
        </w:rPr>
        <w:t>正确贯彻实施《民法典》，用法治力量引导人民群众向上向善，推进全民守法。加强环境资源审判，深入践行“两山”理念，审结环境污染责任纠纷案件</w:t>
      </w:r>
      <w:r>
        <w:rPr>
          <w:rFonts w:eastAsia="仿宋_GB2312"/>
          <w:color w:val="auto"/>
          <w:kern w:val="0"/>
          <w:sz w:val="32"/>
          <w:szCs w:val="32"/>
        </w:rPr>
        <w:t>62</w:t>
      </w:r>
      <w:r>
        <w:rPr>
          <w:rFonts w:hint="eastAsia" w:eastAsia="仿宋_GB2312"/>
          <w:color w:val="auto"/>
          <w:kern w:val="0"/>
          <w:sz w:val="32"/>
          <w:szCs w:val="32"/>
        </w:rPr>
        <w:t>件，依法保护好柳州“山清水秀地干净”的城市品牌。监督支持行政机关依法行政，维护人民群众合法权益，助推我市法治政府建设。注重行政争议实质性化解，非诉行政案件“裁执分离”府院联动新模式获最高院和区高</w:t>
      </w:r>
      <w:bookmarkStart w:id="13" w:name="_GoBack"/>
      <w:bookmarkEnd w:id="13"/>
      <w:r>
        <w:rPr>
          <w:rFonts w:hint="eastAsia" w:eastAsia="仿宋_GB2312"/>
          <w:color w:val="auto"/>
          <w:kern w:val="0"/>
          <w:sz w:val="32"/>
          <w:szCs w:val="32"/>
        </w:rPr>
        <w:t>院的高度肯定。稳妥推进行政案件集中管辖改革，柳南区法院设立全区首个“行政争议调解室”，充分发挥行政纠纷源头治理的前沿阵地作用。</w:t>
      </w:r>
    </w:p>
    <w:p w14:paraId="272E8688">
      <w:pPr>
        <w:keepNext w:val="0"/>
        <w:keepLines w:val="0"/>
        <w:pageBreakBefore w:val="0"/>
        <w:kinsoku/>
        <w:wordWrap/>
        <w:overflowPunct/>
        <w:topLinePunct w:val="0"/>
        <w:bidi w:val="0"/>
        <w:adjustRightInd w:val="0"/>
        <w:spacing w:line="560" w:lineRule="exact"/>
        <w:ind w:firstLine="656" w:firstLineChars="200"/>
        <w:jc w:val="both"/>
        <w:textAlignment w:val="baseline"/>
        <w:rPr>
          <w:rFonts w:eastAsia="仿宋_GB2312"/>
          <w:color w:val="auto"/>
          <w:spacing w:val="4"/>
          <w:kern w:val="0"/>
          <w:sz w:val="32"/>
          <w:szCs w:val="32"/>
        </w:rPr>
      </w:pPr>
      <w:bookmarkStart w:id="5" w:name="_Hlk91454836"/>
      <w:r>
        <w:rPr>
          <w:rFonts w:hint="eastAsia" w:eastAsia="仿宋_GB2312"/>
          <w:b w:val="0"/>
          <w:bCs/>
          <w:color w:val="auto"/>
          <w:spacing w:val="4"/>
          <w:kern w:val="0"/>
          <w:sz w:val="32"/>
          <w:szCs w:val="32"/>
        </w:rPr>
        <w:t>坚持善意文明司法理念，助推执行工作科学发展</w:t>
      </w:r>
      <w:bookmarkEnd w:id="5"/>
      <w:r>
        <w:rPr>
          <w:rFonts w:hint="eastAsia" w:eastAsia="仿宋_GB2312"/>
          <w:b w:val="0"/>
          <w:bCs/>
          <w:color w:val="auto"/>
          <w:spacing w:val="4"/>
          <w:kern w:val="0"/>
          <w:sz w:val="32"/>
          <w:szCs w:val="32"/>
        </w:rPr>
        <w:t>。</w:t>
      </w:r>
      <w:r>
        <w:rPr>
          <w:rFonts w:hint="eastAsia" w:eastAsia="仿宋_GB2312"/>
          <w:color w:val="auto"/>
          <w:spacing w:val="4"/>
          <w:kern w:val="0"/>
          <w:sz w:val="32"/>
          <w:szCs w:val="32"/>
        </w:rPr>
        <w:t>通过强化执行指挥中心实体化运行，整体推动“切实解决执行难”工作。在全区创新建立人民法院不动产网上查解封系统、房产限制交易机制，全面、高效查控被执行人财产；引进第三方拍卖辅助机构，提高财产变现效率。</w:t>
      </w:r>
    </w:p>
    <w:p w14:paraId="02EC8102">
      <w:pPr>
        <w:keepNext w:val="0"/>
        <w:keepLines w:val="0"/>
        <w:pageBreakBefore w:val="0"/>
        <w:kinsoku/>
        <w:wordWrap/>
        <w:overflowPunct/>
        <w:topLinePunct w:val="0"/>
        <w:bidi w:val="0"/>
        <w:adjustRightInd w:val="0"/>
        <w:spacing w:line="560" w:lineRule="exact"/>
        <w:ind w:firstLine="640" w:firstLineChars="200"/>
        <w:jc w:val="both"/>
        <w:textAlignment w:val="baseline"/>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lang w:val="en-US" w:eastAsia="zh-CN"/>
        </w:rPr>
        <w:t>2.</w:t>
      </w:r>
      <w:r>
        <w:rPr>
          <w:rFonts w:hint="eastAsia" w:ascii="仿宋_GB2312" w:hAnsi="仿宋_GB2312" w:eastAsia="仿宋_GB2312" w:cs="仿宋_GB2312"/>
          <w:b w:val="0"/>
          <w:bCs w:val="0"/>
          <w:color w:val="auto"/>
          <w:kern w:val="0"/>
          <w:sz w:val="32"/>
          <w:szCs w:val="32"/>
        </w:rPr>
        <w:t>积极主动服务中心大局，司法保障经济社会高质量发展</w:t>
      </w:r>
      <w:bookmarkEnd w:id="4"/>
    </w:p>
    <w:p w14:paraId="1A453EAD">
      <w:pPr>
        <w:keepNext w:val="0"/>
        <w:keepLines w:val="0"/>
        <w:pageBreakBefore w:val="0"/>
        <w:kinsoku/>
        <w:wordWrap/>
        <w:overflowPunct/>
        <w:topLinePunct w:val="0"/>
        <w:bidi w:val="0"/>
        <w:adjustRightInd w:val="0"/>
        <w:spacing w:line="560" w:lineRule="exact"/>
        <w:ind w:firstLine="656" w:firstLineChars="200"/>
        <w:jc w:val="both"/>
        <w:textAlignment w:val="baseline"/>
        <w:rPr>
          <w:rFonts w:eastAsia="仿宋_GB2312"/>
          <w:color w:val="auto"/>
          <w:kern w:val="0"/>
          <w:sz w:val="32"/>
          <w:szCs w:val="32"/>
        </w:rPr>
      </w:pPr>
      <w:r>
        <w:rPr>
          <w:rFonts w:hint="eastAsia" w:ascii="仿宋_GB2312" w:hAnsi="仿宋_GB2312" w:eastAsia="仿宋_GB2312" w:cs="仿宋_GB2312"/>
          <w:b w:val="0"/>
          <w:bCs w:val="0"/>
          <w:color w:val="auto"/>
          <w:spacing w:val="4"/>
          <w:kern w:val="0"/>
          <w:sz w:val="32"/>
          <w:szCs w:val="32"/>
        </w:rPr>
        <w:t>依法审理涉企业案件，服务保障区域经济健康发展。</w:t>
      </w:r>
      <w:r>
        <w:rPr>
          <w:rFonts w:hint="eastAsia" w:eastAsia="仿宋_GB2312"/>
          <w:color w:val="auto"/>
          <w:spacing w:val="4"/>
          <w:kern w:val="0"/>
          <w:sz w:val="32"/>
          <w:szCs w:val="32"/>
        </w:rPr>
        <w:t>坚持</w:t>
      </w:r>
      <w:r>
        <w:rPr>
          <w:rFonts w:hint="eastAsia" w:eastAsia="仿宋_GB2312"/>
          <w:color w:val="auto"/>
          <w:kern w:val="0"/>
          <w:sz w:val="32"/>
          <w:szCs w:val="32"/>
        </w:rPr>
        <w:t>“法治是最好的营商环境”理念，精准服务“六稳”“六保”工作，强化契约精神、维护合法交易，努力营造公正高效的司法环境。</w:t>
      </w:r>
    </w:p>
    <w:p w14:paraId="22312314">
      <w:pPr>
        <w:keepNext w:val="0"/>
        <w:keepLines w:val="0"/>
        <w:pageBreakBefore w:val="0"/>
        <w:kinsoku/>
        <w:wordWrap/>
        <w:overflowPunct/>
        <w:topLinePunct w:val="0"/>
        <w:bidi w:val="0"/>
        <w:adjustRightInd w:val="0"/>
        <w:spacing w:line="560" w:lineRule="exact"/>
        <w:ind w:firstLine="640" w:firstLineChars="200"/>
        <w:jc w:val="both"/>
        <w:textAlignment w:val="baseline"/>
        <w:rPr>
          <w:rFonts w:hint="eastAsia" w:eastAsia="仿宋_GB2312"/>
          <w:color w:val="auto"/>
          <w:kern w:val="0"/>
          <w:sz w:val="32"/>
          <w:szCs w:val="32"/>
        </w:rPr>
      </w:pPr>
      <w:r>
        <w:rPr>
          <w:rFonts w:hint="eastAsia" w:eastAsia="仿宋_GB2312"/>
          <w:b w:val="0"/>
          <w:bCs/>
          <w:color w:val="auto"/>
          <w:kern w:val="0"/>
          <w:sz w:val="32"/>
          <w:szCs w:val="32"/>
        </w:rPr>
        <w:t>充分发挥审判职能作用，</w:t>
      </w:r>
      <w:bookmarkStart w:id="6" w:name="_Hlk91148704"/>
      <w:r>
        <w:rPr>
          <w:rFonts w:hint="eastAsia" w:eastAsia="仿宋_GB2312"/>
          <w:b w:val="0"/>
          <w:bCs/>
          <w:color w:val="auto"/>
          <w:kern w:val="0"/>
          <w:sz w:val="32"/>
          <w:szCs w:val="32"/>
        </w:rPr>
        <w:t>服务保障经济持续协调发展</w:t>
      </w:r>
      <w:bookmarkEnd w:id="6"/>
      <w:r>
        <w:rPr>
          <w:rFonts w:hint="eastAsia" w:eastAsia="仿宋_GB2312"/>
          <w:b w:val="0"/>
          <w:bCs/>
          <w:color w:val="auto"/>
          <w:kern w:val="0"/>
          <w:sz w:val="32"/>
          <w:szCs w:val="32"/>
        </w:rPr>
        <w:t>。</w:t>
      </w:r>
      <w:r>
        <w:rPr>
          <w:rFonts w:hint="eastAsia" w:eastAsia="仿宋_GB2312"/>
          <w:color w:val="auto"/>
          <w:kern w:val="0"/>
          <w:sz w:val="32"/>
          <w:szCs w:val="32"/>
        </w:rPr>
        <w:t>坚持司法审慎介入的原则，引导公司优化内部治理结构，促进市场主体健康发展。</w:t>
      </w:r>
    </w:p>
    <w:p w14:paraId="74F38891">
      <w:pPr>
        <w:keepNext w:val="0"/>
        <w:keepLines w:val="0"/>
        <w:pageBreakBefore w:val="0"/>
        <w:kinsoku/>
        <w:wordWrap/>
        <w:overflowPunct/>
        <w:topLinePunct w:val="0"/>
        <w:bidi w:val="0"/>
        <w:adjustRightInd w:val="0"/>
        <w:spacing w:line="560" w:lineRule="exact"/>
        <w:ind w:firstLine="640" w:firstLineChars="200"/>
        <w:jc w:val="both"/>
        <w:textAlignment w:val="baseline"/>
        <w:rPr>
          <w:rFonts w:hint="eastAsia" w:eastAsia="仿宋_GB2312"/>
          <w:color w:val="auto"/>
          <w:kern w:val="0"/>
          <w:sz w:val="32"/>
          <w:szCs w:val="32"/>
        </w:rPr>
      </w:pPr>
      <w:r>
        <w:rPr>
          <w:rFonts w:hint="eastAsia" w:eastAsia="仿宋_GB2312"/>
          <w:b w:val="0"/>
          <w:bCs/>
          <w:color w:val="auto"/>
          <w:kern w:val="0"/>
          <w:sz w:val="32"/>
          <w:szCs w:val="32"/>
        </w:rPr>
        <w:t>精准发挥破产重整与清算功能，</w:t>
      </w:r>
      <w:bookmarkStart w:id="7" w:name="_Hlk91122590"/>
      <w:r>
        <w:rPr>
          <w:rFonts w:hint="eastAsia" w:eastAsia="仿宋_GB2312"/>
          <w:b w:val="0"/>
          <w:bCs/>
          <w:color w:val="auto"/>
          <w:kern w:val="0"/>
          <w:sz w:val="32"/>
          <w:szCs w:val="32"/>
        </w:rPr>
        <w:t>服务保障</w:t>
      </w:r>
      <w:bookmarkEnd w:id="7"/>
      <w:r>
        <w:rPr>
          <w:rFonts w:hint="eastAsia" w:eastAsia="仿宋_GB2312"/>
          <w:b w:val="0"/>
          <w:bCs/>
          <w:color w:val="auto"/>
          <w:kern w:val="0"/>
          <w:sz w:val="32"/>
          <w:szCs w:val="32"/>
        </w:rPr>
        <w:t>供给侧结构性改革。</w:t>
      </w:r>
      <w:r>
        <w:rPr>
          <w:rFonts w:hint="eastAsia" w:eastAsia="仿宋_GB2312"/>
          <w:color w:val="auto"/>
          <w:kern w:val="0"/>
          <w:sz w:val="32"/>
          <w:szCs w:val="32"/>
        </w:rPr>
        <w:t>充分发挥破产审判在化解重大涉企债务纠纷、清理“僵尸企业”、优化市场资源配置、促进经济转型升级中的积极作用，审结各类破产与强制清算案件</w:t>
      </w:r>
      <w:r>
        <w:rPr>
          <w:rFonts w:eastAsia="仿宋_GB2312"/>
          <w:color w:val="auto"/>
          <w:kern w:val="0"/>
          <w:sz w:val="32"/>
          <w:szCs w:val="32"/>
        </w:rPr>
        <w:t>104</w:t>
      </w:r>
      <w:r>
        <w:rPr>
          <w:rFonts w:hint="eastAsia" w:eastAsia="仿宋_GB2312"/>
          <w:color w:val="auto"/>
          <w:kern w:val="0"/>
          <w:sz w:val="32"/>
          <w:szCs w:val="32"/>
        </w:rPr>
        <w:t>件，审结破产类案件涉案资产总额共</w:t>
      </w:r>
      <w:r>
        <w:rPr>
          <w:rFonts w:eastAsia="仿宋_GB2312"/>
          <w:color w:val="auto"/>
          <w:kern w:val="0"/>
          <w:sz w:val="32"/>
          <w:szCs w:val="32"/>
        </w:rPr>
        <w:t>8</w:t>
      </w:r>
      <w:r>
        <w:rPr>
          <w:rFonts w:hint="eastAsia" w:eastAsia="仿宋_GB2312"/>
          <w:color w:val="auto"/>
          <w:kern w:val="0"/>
          <w:sz w:val="32"/>
          <w:szCs w:val="32"/>
        </w:rPr>
        <w:t>.</w:t>
      </w:r>
      <w:r>
        <w:rPr>
          <w:rFonts w:eastAsia="仿宋_GB2312"/>
          <w:color w:val="auto"/>
          <w:kern w:val="0"/>
          <w:sz w:val="32"/>
          <w:szCs w:val="32"/>
        </w:rPr>
        <w:t>63</w:t>
      </w:r>
      <w:r>
        <w:rPr>
          <w:rFonts w:hint="eastAsia" w:eastAsia="仿宋_GB2312"/>
          <w:color w:val="auto"/>
          <w:kern w:val="0"/>
          <w:sz w:val="32"/>
          <w:szCs w:val="32"/>
        </w:rPr>
        <w:t>亿元，债权总额</w:t>
      </w:r>
      <w:r>
        <w:rPr>
          <w:rFonts w:eastAsia="仿宋_GB2312"/>
          <w:color w:val="auto"/>
          <w:kern w:val="0"/>
          <w:sz w:val="32"/>
          <w:szCs w:val="32"/>
        </w:rPr>
        <w:t>44</w:t>
      </w:r>
      <w:r>
        <w:rPr>
          <w:rFonts w:hint="eastAsia" w:eastAsia="仿宋_GB2312"/>
          <w:color w:val="auto"/>
          <w:kern w:val="0"/>
          <w:sz w:val="32"/>
          <w:szCs w:val="32"/>
        </w:rPr>
        <w:t>.</w:t>
      </w:r>
      <w:r>
        <w:rPr>
          <w:rFonts w:eastAsia="仿宋_GB2312"/>
          <w:color w:val="auto"/>
          <w:kern w:val="0"/>
          <w:sz w:val="32"/>
          <w:szCs w:val="32"/>
        </w:rPr>
        <w:t>3</w:t>
      </w:r>
      <w:r>
        <w:rPr>
          <w:rFonts w:hint="eastAsia" w:eastAsia="仿宋_GB2312"/>
          <w:color w:val="auto"/>
          <w:kern w:val="0"/>
          <w:sz w:val="32"/>
          <w:szCs w:val="32"/>
        </w:rPr>
        <w:t>亿元，安置职工</w:t>
      </w:r>
      <w:r>
        <w:rPr>
          <w:rFonts w:eastAsia="仿宋_GB2312"/>
          <w:color w:val="auto"/>
          <w:kern w:val="0"/>
          <w:sz w:val="32"/>
          <w:szCs w:val="32"/>
        </w:rPr>
        <w:t>2545</w:t>
      </w:r>
      <w:r>
        <w:rPr>
          <w:rFonts w:hint="eastAsia" w:eastAsia="仿宋_GB2312"/>
          <w:color w:val="auto"/>
          <w:kern w:val="0"/>
          <w:sz w:val="32"/>
          <w:szCs w:val="32"/>
        </w:rPr>
        <w:t>名，释放建筑面积</w:t>
      </w:r>
      <w:r>
        <w:rPr>
          <w:rFonts w:eastAsia="仿宋_GB2312"/>
          <w:color w:val="auto"/>
          <w:kern w:val="0"/>
          <w:sz w:val="32"/>
          <w:szCs w:val="32"/>
        </w:rPr>
        <w:t>28</w:t>
      </w:r>
      <w:r>
        <w:rPr>
          <w:rFonts w:hint="eastAsia" w:eastAsia="仿宋_GB2312"/>
          <w:color w:val="auto"/>
          <w:kern w:val="0"/>
          <w:sz w:val="32"/>
          <w:szCs w:val="32"/>
        </w:rPr>
        <w:t>.</w:t>
      </w:r>
      <w:r>
        <w:rPr>
          <w:rFonts w:eastAsia="仿宋_GB2312"/>
          <w:color w:val="auto"/>
          <w:kern w:val="0"/>
          <w:sz w:val="32"/>
          <w:szCs w:val="32"/>
        </w:rPr>
        <w:t>5</w:t>
      </w:r>
      <w:r>
        <w:rPr>
          <w:rFonts w:hint="eastAsia" w:eastAsia="仿宋_GB2312"/>
          <w:color w:val="auto"/>
          <w:kern w:val="0"/>
          <w:sz w:val="32"/>
          <w:szCs w:val="32"/>
        </w:rPr>
        <w:t>万平方米，释放土地面积</w:t>
      </w:r>
      <w:r>
        <w:rPr>
          <w:rFonts w:eastAsia="仿宋_GB2312"/>
          <w:color w:val="auto"/>
          <w:kern w:val="0"/>
          <w:sz w:val="32"/>
          <w:szCs w:val="32"/>
        </w:rPr>
        <w:t>91</w:t>
      </w:r>
      <w:r>
        <w:rPr>
          <w:rFonts w:hint="eastAsia" w:eastAsia="仿宋_GB2312"/>
          <w:color w:val="auto"/>
          <w:kern w:val="0"/>
          <w:sz w:val="32"/>
          <w:szCs w:val="32"/>
        </w:rPr>
        <w:t>.</w:t>
      </w:r>
      <w:r>
        <w:rPr>
          <w:rFonts w:eastAsia="仿宋_GB2312"/>
          <w:color w:val="auto"/>
          <w:kern w:val="0"/>
          <w:sz w:val="32"/>
          <w:szCs w:val="32"/>
        </w:rPr>
        <w:t>7</w:t>
      </w:r>
      <w:r>
        <w:rPr>
          <w:rFonts w:hint="eastAsia" w:eastAsia="仿宋_GB2312"/>
          <w:color w:val="auto"/>
          <w:kern w:val="0"/>
          <w:sz w:val="32"/>
          <w:szCs w:val="32"/>
        </w:rPr>
        <w:t>万平方米。</w:t>
      </w:r>
    </w:p>
    <w:p w14:paraId="2FF326FA">
      <w:pPr>
        <w:keepNext w:val="0"/>
        <w:keepLines w:val="0"/>
        <w:pageBreakBefore w:val="0"/>
        <w:kinsoku/>
        <w:wordWrap/>
        <w:overflowPunct/>
        <w:topLinePunct w:val="0"/>
        <w:bidi w:val="0"/>
        <w:adjustRightInd w:val="0"/>
        <w:spacing w:line="560" w:lineRule="exact"/>
        <w:ind w:firstLine="640" w:firstLineChars="200"/>
        <w:jc w:val="both"/>
        <w:textAlignment w:val="baseline"/>
        <w:rPr>
          <w:rFonts w:hint="eastAsia" w:eastAsia="仿宋_GB2312"/>
          <w:color w:val="auto"/>
          <w:kern w:val="0"/>
          <w:sz w:val="32"/>
          <w:szCs w:val="32"/>
        </w:rPr>
      </w:pPr>
      <w:r>
        <w:rPr>
          <w:rFonts w:hint="eastAsia" w:eastAsia="仿宋_GB2312"/>
          <w:b w:val="0"/>
          <w:bCs/>
          <w:color w:val="auto"/>
          <w:kern w:val="0"/>
          <w:sz w:val="32"/>
          <w:szCs w:val="32"/>
        </w:rPr>
        <w:t>加大知识产权保护力度，服务保障柳州创新驱动发展。</w:t>
      </w:r>
      <w:r>
        <w:rPr>
          <w:rFonts w:hint="eastAsia" w:eastAsia="仿宋_GB2312"/>
          <w:color w:val="auto"/>
          <w:kern w:val="0"/>
          <w:sz w:val="32"/>
          <w:szCs w:val="32"/>
        </w:rPr>
        <w:t>加大对关键核心技术以及新兴产业、重点领域等知识产权司法保护，妥善处理不同类型的知识产权侵权纠纷，有效遏制知识产权侵权行为，审结知识产权案件</w:t>
      </w:r>
      <w:r>
        <w:rPr>
          <w:rFonts w:eastAsia="仿宋_GB2312"/>
          <w:color w:val="auto"/>
          <w:kern w:val="0"/>
          <w:sz w:val="32"/>
          <w:szCs w:val="32"/>
        </w:rPr>
        <w:t>433</w:t>
      </w:r>
      <w:r>
        <w:rPr>
          <w:rFonts w:hint="eastAsia" w:eastAsia="仿宋_GB2312"/>
          <w:color w:val="auto"/>
          <w:kern w:val="0"/>
          <w:sz w:val="32"/>
          <w:szCs w:val="32"/>
        </w:rPr>
        <w:t>件。注重对“广西著名商标”“驰名商标”的司法保护，</w:t>
      </w:r>
      <w:bookmarkStart w:id="8" w:name="_Hlk87172566"/>
      <w:r>
        <w:rPr>
          <w:rFonts w:hint="eastAsia" w:eastAsia="仿宋_GB2312"/>
          <w:color w:val="auto"/>
          <w:kern w:val="0"/>
          <w:sz w:val="32"/>
          <w:szCs w:val="32"/>
        </w:rPr>
        <w:t>化解欧维姆公司</w:t>
      </w:r>
      <w:bookmarkEnd w:id="8"/>
      <w:r>
        <w:rPr>
          <w:rFonts w:hint="eastAsia" w:eastAsia="仿宋_GB2312"/>
          <w:color w:val="auto"/>
          <w:kern w:val="0"/>
          <w:sz w:val="32"/>
          <w:szCs w:val="32"/>
        </w:rPr>
        <w:t>被侵权纠纷，该案入选</w:t>
      </w:r>
      <w:r>
        <w:rPr>
          <w:rFonts w:eastAsia="仿宋_GB2312"/>
          <w:color w:val="auto"/>
          <w:kern w:val="0"/>
          <w:sz w:val="32"/>
          <w:szCs w:val="32"/>
        </w:rPr>
        <w:t>2021</w:t>
      </w:r>
      <w:r>
        <w:rPr>
          <w:rFonts w:hint="eastAsia" w:eastAsia="仿宋_GB2312"/>
          <w:color w:val="auto"/>
          <w:kern w:val="0"/>
          <w:sz w:val="32"/>
          <w:szCs w:val="32"/>
        </w:rPr>
        <w:t>年度广西法院十大知识产权典型案例。</w:t>
      </w:r>
      <w:bookmarkStart w:id="9" w:name="_Hlk89923621"/>
    </w:p>
    <w:p w14:paraId="49766134">
      <w:pPr>
        <w:keepNext w:val="0"/>
        <w:keepLines w:val="0"/>
        <w:pageBreakBefore w:val="0"/>
        <w:kinsoku/>
        <w:wordWrap/>
        <w:overflowPunct/>
        <w:topLinePunct w:val="0"/>
        <w:bidi w:val="0"/>
        <w:adjustRightInd w:val="0"/>
        <w:spacing w:line="560" w:lineRule="exact"/>
        <w:ind w:firstLine="640" w:firstLineChars="200"/>
        <w:jc w:val="both"/>
        <w:textAlignment w:val="baseline"/>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lang w:val="en-US" w:eastAsia="zh-CN"/>
        </w:rPr>
        <w:t>3.</w:t>
      </w:r>
      <w:r>
        <w:rPr>
          <w:rFonts w:hint="eastAsia" w:ascii="仿宋_GB2312" w:hAnsi="仿宋_GB2312" w:eastAsia="仿宋_GB2312" w:cs="仿宋_GB2312"/>
          <w:b w:val="0"/>
          <w:bCs w:val="0"/>
          <w:color w:val="auto"/>
          <w:kern w:val="0"/>
          <w:sz w:val="32"/>
          <w:szCs w:val="32"/>
        </w:rPr>
        <w:t>坚持人民立场，始终贯彻司法为民的工作主线</w:t>
      </w:r>
    </w:p>
    <w:p w14:paraId="7B780667">
      <w:pPr>
        <w:keepNext w:val="0"/>
        <w:keepLines w:val="0"/>
        <w:pageBreakBefore w:val="0"/>
        <w:kinsoku/>
        <w:wordWrap/>
        <w:overflowPunct/>
        <w:topLinePunct w:val="0"/>
        <w:bidi w:val="0"/>
        <w:adjustRightInd w:val="0"/>
        <w:spacing w:line="560" w:lineRule="exact"/>
        <w:ind w:firstLine="640" w:firstLineChars="200"/>
        <w:jc w:val="both"/>
        <w:textAlignment w:val="baseline"/>
        <w:rPr>
          <w:rFonts w:eastAsia="仿宋_GB2312"/>
          <w:color w:val="auto"/>
          <w:kern w:val="0"/>
          <w:sz w:val="32"/>
          <w:szCs w:val="32"/>
        </w:rPr>
      </w:pPr>
      <w:r>
        <w:rPr>
          <w:rFonts w:hint="eastAsia" w:ascii="仿宋_GB2312" w:hAnsi="仿宋_GB2312" w:eastAsia="仿宋_GB2312" w:cs="仿宋_GB2312"/>
          <w:b w:val="0"/>
          <w:bCs w:val="0"/>
          <w:color w:val="auto"/>
          <w:kern w:val="0"/>
          <w:sz w:val="32"/>
          <w:szCs w:val="32"/>
        </w:rPr>
        <w:t>强化民生司法保障。</w:t>
      </w:r>
      <w:r>
        <w:rPr>
          <w:rFonts w:hint="eastAsia" w:eastAsia="仿宋_GB2312"/>
          <w:color w:val="auto"/>
          <w:kern w:val="0"/>
          <w:sz w:val="32"/>
          <w:szCs w:val="32"/>
        </w:rPr>
        <w:t>妥善审理涉民生案件，高度重视涉及人格尊严等事关人民群众切身利益的纠纷案件，依法严惩恶意欠薪、危害食品药品安全、危害安全生产等民生领域违法犯罪行为。审结人身、财产损害等侵权案件</w:t>
      </w:r>
      <w:r>
        <w:rPr>
          <w:rFonts w:eastAsia="仿宋_GB2312"/>
          <w:color w:val="auto"/>
          <w:kern w:val="0"/>
          <w:sz w:val="32"/>
          <w:szCs w:val="32"/>
        </w:rPr>
        <w:t>2946</w:t>
      </w:r>
      <w:r>
        <w:rPr>
          <w:rFonts w:hint="eastAsia" w:eastAsia="仿宋_GB2312"/>
          <w:color w:val="auto"/>
          <w:kern w:val="0"/>
          <w:sz w:val="32"/>
          <w:szCs w:val="32"/>
        </w:rPr>
        <w:t>件；审结产品责任、消费者权益保障、食品安全、劳动争议、工伤保险等纠纷案件</w:t>
      </w:r>
      <w:r>
        <w:rPr>
          <w:rFonts w:eastAsia="仿宋_GB2312"/>
          <w:color w:val="auto"/>
          <w:kern w:val="0"/>
          <w:sz w:val="32"/>
          <w:szCs w:val="32"/>
        </w:rPr>
        <w:t>2176</w:t>
      </w:r>
      <w:r>
        <w:rPr>
          <w:rFonts w:hint="eastAsia" w:eastAsia="仿宋_GB2312"/>
          <w:color w:val="auto"/>
          <w:kern w:val="0"/>
          <w:sz w:val="32"/>
          <w:szCs w:val="32"/>
        </w:rPr>
        <w:t>件。加强涉军维权案件的审判，依法维护国防利益和军人军属合法权益。以信息化建设为抓手，推动司法便民服务纵深发展。推进一站式诉讼服务中心再升级，开通司法援助“绿色通道”，为困难群众减免缓诉讼费涉案</w:t>
      </w:r>
      <w:r>
        <w:rPr>
          <w:rFonts w:eastAsia="仿宋_GB2312"/>
          <w:color w:val="auto"/>
          <w:kern w:val="0"/>
          <w:sz w:val="32"/>
          <w:szCs w:val="32"/>
        </w:rPr>
        <w:t>2880</w:t>
      </w:r>
      <w:r>
        <w:rPr>
          <w:rFonts w:hint="eastAsia" w:eastAsia="仿宋_GB2312"/>
          <w:color w:val="auto"/>
          <w:kern w:val="0"/>
          <w:sz w:val="32"/>
          <w:szCs w:val="32"/>
        </w:rPr>
        <w:t>件</w:t>
      </w:r>
      <w:r>
        <w:rPr>
          <w:rFonts w:eastAsia="仿宋_GB2312"/>
          <w:color w:val="auto"/>
          <w:kern w:val="0"/>
          <w:sz w:val="32"/>
          <w:szCs w:val="32"/>
        </w:rPr>
        <w:t>357</w:t>
      </w:r>
      <w:r>
        <w:rPr>
          <w:rFonts w:hint="eastAsia" w:eastAsia="仿宋_GB2312"/>
          <w:color w:val="auto"/>
          <w:kern w:val="0"/>
          <w:sz w:val="32"/>
          <w:szCs w:val="32"/>
        </w:rPr>
        <w:t>.</w:t>
      </w:r>
      <w:r>
        <w:rPr>
          <w:rFonts w:eastAsia="仿宋_GB2312"/>
          <w:color w:val="auto"/>
          <w:kern w:val="0"/>
          <w:sz w:val="32"/>
          <w:szCs w:val="32"/>
        </w:rPr>
        <w:t>4</w:t>
      </w:r>
      <w:r>
        <w:rPr>
          <w:rFonts w:hint="eastAsia" w:eastAsia="仿宋_GB2312"/>
          <w:color w:val="auto"/>
          <w:kern w:val="0"/>
          <w:sz w:val="32"/>
          <w:szCs w:val="32"/>
        </w:rPr>
        <w:t>万余元。提升信访工作能力、加强国家赔偿工作，推进司法救助与法律援助、社会救助有机衔接，共化解信访积案</w:t>
      </w:r>
      <w:r>
        <w:rPr>
          <w:rFonts w:eastAsia="仿宋_GB2312"/>
          <w:color w:val="auto"/>
          <w:kern w:val="0"/>
          <w:sz w:val="32"/>
          <w:szCs w:val="32"/>
        </w:rPr>
        <w:t>532</w:t>
      </w:r>
      <w:r>
        <w:rPr>
          <w:rFonts w:hint="eastAsia" w:eastAsia="仿宋_GB2312"/>
          <w:color w:val="auto"/>
          <w:kern w:val="0"/>
          <w:sz w:val="32"/>
          <w:szCs w:val="32"/>
        </w:rPr>
        <w:t>件，发放司法救助金</w:t>
      </w:r>
      <w:r>
        <w:rPr>
          <w:rFonts w:eastAsia="仿宋_GB2312"/>
          <w:color w:val="auto"/>
          <w:kern w:val="0"/>
          <w:sz w:val="32"/>
          <w:szCs w:val="32"/>
        </w:rPr>
        <w:t>789</w:t>
      </w:r>
      <w:r>
        <w:rPr>
          <w:rFonts w:hint="eastAsia" w:eastAsia="仿宋_GB2312"/>
          <w:color w:val="auto"/>
          <w:kern w:val="0"/>
          <w:sz w:val="32"/>
          <w:szCs w:val="32"/>
        </w:rPr>
        <w:t>万余元，努力让人民群众切实感受到社会主义司法的关怀和温暖。</w:t>
      </w:r>
    </w:p>
    <w:p w14:paraId="07F36C24">
      <w:pPr>
        <w:keepNext w:val="0"/>
        <w:keepLines w:val="0"/>
        <w:pageBreakBefore w:val="0"/>
        <w:kinsoku/>
        <w:wordWrap/>
        <w:overflowPunct/>
        <w:topLinePunct w:val="0"/>
        <w:bidi w:val="0"/>
        <w:adjustRightInd w:val="0"/>
        <w:spacing w:line="560" w:lineRule="exact"/>
        <w:ind w:firstLine="640" w:firstLineChars="200"/>
        <w:jc w:val="both"/>
        <w:textAlignment w:val="baseline"/>
        <w:rPr>
          <w:rFonts w:hint="eastAsia" w:eastAsia="仿宋_GB2312"/>
          <w:color w:val="auto"/>
          <w:kern w:val="0"/>
          <w:sz w:val="32"/>
          <w:szCs w:val="32"/>
        </w:rPr>
      </w:pPr>
      <w:r>
        <w:rPr>
          <w:rFonts w:hint="eastAsia" w:eastAsia="仿宋_GB2312"/>
          <w:b w:val="0"/>
          <w:bCs/>
          <w:color w:val="auto"/>
          <w:kern w:val="0"/>
          <w:sz w:val="32"/>
          <w:szCs w:val="32"/>
        </w:rPr>
        <w:t>强化诉源治理。</w:t>
      </w:r>
      <w:r>
        <w:rPr>
          <w:rFonts w:hint="eastAsia" w:eastAsia="仿宋_GB2312"/>
          <w:color w:val="auto"/>
          <w:kern w:val="0"/>
          <w:sz w:val="32"/>
          <w:szCs w:val="32"/>
        </w:rPr>
        <w:t>准确把握“把非诉讼纠纷解决机制挺在前面”的要求，积极参与、主动融入党委领导下的诉源治理工作，稳步推进“</w:t>
      </w:r>
      <w:r>
        <w:rPr>
          <w:rFonts w:eastAsia="仿宋_GB2312"/>
          <w:color w:val="auto"/>
          <w:kern w:val="0"/>
          <w:sz w:val="32"/>
          <w:szCs w:val="32"/>
        </w:rPr>
        <w:t>321</w:t>
      </w:r>
      <w:r>
        <w:rPr>
          <w:rFonts w:hint="eastAsia" w:eastAsia="仿宋_GB2312"/>
          <w:color w:val="auto"/>
          <w:kern w:val="0"/>
          <w:sz w:val="32"/>
          <w:szCs w:val="32"/>
        </w:rPr>
        <w:t>”矛盾纠纷化解机制良性运行，建立健全“法院+工会”劳动争议诉调对接工作，加强诉前风险提示及诉前辅导，探索推广物价认证中心“价格调解”，扎实推动“一村一法官”工作有序展开，用情用心用力化解一纸文书无法解开的当事人“心结”。坚持和发展新时代“枫桥经验”，深化一站式多元解纷和诉讼服务体系建设，推进人民法院调解平台进乡村、进社区、进网格工作。强化知识产权纠纷诉前“一揽子”解决，促成中国音集协与市文化娱乐行业协会版权许可集体签约，诉前先后化解知识产权纠纷</w:t>
      </w:r>
      <w:r>
        <w:rPr>
          <w:rFonts w:eastAsia="仿宋_GB2312"/>
          <w:color w:val="auto"/>
          <w:kern w:val="0"/>
          <w:sz w:val="32"/>
          <w:szCs w:val="32"/>
        </w:rPr>
        <w:t>850</w:t>
      </w:r>
      <w:r>
        <w:rPr>
          <w:rFonts w:hint="eastAsia" w:eastAsia="仿宋_GB2312"/>
          <w:color w:val="auto"/>
          <w:kern w:val="0"/>
          <w:sz w:val="32"/>
          <w:szCs w:val="32"/>
        </w:rPr>
        <w:t>余件，从源头减少当事人诉累。</w:t>
      </w:r>
    </w:p>
    <w:p w14:paraId="4889AE52">
      <w:pPr>
        <w:keepNext w:val="0"/>
        <w:keepLines w:val="0"/>
        <w:pageBreakBefore w:val="0"/>
        <w:kinsoku/>
        <w:wordWrap/>
        <w:overflowPunct/>
        <w:topLinePunct w:val="0"/>
        <w:bidi w:val="0"/>
        <w:adjustRightInd w:val="0"/>
        <w:spacing w:line="560" w:lineRule="exact"/>
        <w:ind w:firstLine="640" w:firstLineChars="200"/>
        <w:jc w:val="both"/>
        <w:textAlignment w:val="baseline"/>
        <w:rPr>
          <w:rFonts w:hint="eastAsia" w:eastAsia="仿宋_GB2312"/>
          <w:color w:val="auto"/>
          <w:kern w:val="0"/>
          <w:sz w:val="32"/>
          <w:szCs w:val="32"/>
        </w:rPr>
      </w:pPr>
      <w:r>
        <w:rPr>
          <w:rFonts w:hint="eastAsia" w:eastAsia="仿宋_GB2312"/>
          <w:b w:val="0"/>
          <w:bCs/>
          <w:color w:val="auto"/>
          <w:kern w:val="0"/>
          <w:sz w:val="32"/>
          <w:szCs w:val="32"/>
        </w:rPr>
        <w:t>深化家事少审改革。</w:t>
      </w:r>
      <w:r>
        <w:rPr>
          <w:rFonts w:hint="eastAsia" w:eastAsia="仿宋_GB2312"/>
          <w:color w:val="auto"/>
          <w:kern w:val="0"/>
          <w:sz w:val="32"/>
          <w:szCs w:val="32"/>
        </w:rPr>
        <w:t>弘扬和谐家风和优良家风文化，不断拓展家事审判与少年审判的融合。全市法院审结婚姻家庭、继承、抚养等家事案件</w:t>
      </w:r>
      <w:r>
        <w:rPr>
          <w:rFonts w:eastAsia="仿宋_GB2312"/>
          <w:color w:val="auto"/>
          <w:kern w:val="0"/>
          <w:sz w:val="32"/>
          <w:szCs w:val="32"/>
        </w:rPr>
        <w:t>5274</w:t>
      </w:r>
      <w:r>
        <w:rPr>
          <w:rFonts w:hint="eastAsia" w:eastAsia="仿宋_GB2312"/>
          <w:color w:val="auto"/>
          <w:kern w:val="0"/>
          <w:sz w:val="32"/>
          <w:szCs w:val="32"/>
        </w:rPr>
        <w:t>件，一审审结未成年人刑事案件</w:t>
      </w:r>
      <w:r>
        <w:rPr>
          <w:rFonts w:eastAsia="仿宋_GB2312"/>
          <w:color w:val="auto"/>
          <w:kern w:val="0"/>
          <w:sz w:val="32"/>
          <w:szCs w:val="32"/>
        </w:rPr>
        <w:t>207</w:t>
      </w:r>
      <w:r>
        <w:rPr>
          <w:rFonts w:hint="eastAsia" w:eastAsia="仿宋_GB2312"/>
          <w:color w:val="auto"/>
          <w:kern w:val="0"/>
          <w:sz w:val="32"/>
          <w:szCs w:val="32"/>
        </w:rPr>
        <w:t>件。严厉打击“校园欺凌”，坚持“教育为主、惩罚为辅、惩教相结合”的工作方针，加强校园法治宣传。</w:t>
      </w:r>
    </w:p>
    <w:p w14:paraId="5B6F18EA">
      <w:pPr>
        <w:keepNext w:val="0"/>
        <w:keepLines w:val="0"/>
        <w:pageBreakBefore w:val="0"/>
        <w:kinsoku/>
        <w:wordWrap/>
        <w:overflowPunct/>
        <w:topLinePunct w:val="0"/>
        <w:bidi w:val="0"/>
        <w:adjustRightInd w:val="0"/>
        <w:spacing w:line="560" w:lineRule="exact"/>
        <w:ind w:firstLine="640" w:firstLineChars="200"/>
        <w:jc w:val="both"/>
        <w:textAlignment w:val="baseline"/>
        <w:rPr>
          <w:rFonts w:eastAsia="仿宋_GB2312"/>
          <w:color w:val="auto"/>
          <w:kern w:val="0"/>
          <w:sz w:val="32"/>
          <w:szCs w:val="32"/>
        </w:rPr>
      </w:pPr>
      <w:r>
        <w:rPr>
          <w:rFonts w:hint="eastAsia" w:eastAsia="仿宋_GB2312"/>
          <w:b w:val="0"/>
          <w:bCs/>
          <w:color w:val="auto"/>
          <w:kern w:val="0"/>
          <w:sz w:val="32"/>
          <w:szCs w:val="32"/>
        </w:rPr>
        <w:t>加强人民法庭建设。充</w:t>
      </w:r>
      <w:r>
        <w:rPr>
          <w:rFonts w:hint="eastAsia" w:eastAsia="仿宋_GB2312"/>
          <w:color w:val="auto"/>
          <w:kern w:val="0"/>
          <w:sz w:val="32"/>
          <w:szCs w:val="32"/>
        </w:rPr>
        <w:t>分发挥人民法庭化解基层矛盾、解决纠纷的优势，聚焦服务全面推进乡村振兴、服务基层社会治理、服务人民群众高品质生活需要，推动新时代人民法庭工作高质量发展。</w:t>
      </w:r>
    </w:p>
    <w:bookmarkEnd w:id="9"/>
    <w:p w14:paraId="362202B9">
      <w:pPr>
        <w:keepNext w:val="0"/>
        <w:keepLines w:val="0"/>
        <w:pageBreakBefore w:val="0"/>
        <w:numPr>
          <w:ilvl w:val="-1"/>
          <w:numId w:val="0"/>
        </w:numPr>
        <w:kinsoku/>
        <w:wordWrap/>
        <w:overflowPunct/>
        <w:topLinePunct w:val="0"/>
        <w:bidi w:val="0"/>
        <w:adjustRightInd w:val="0"/>
        <w:spacing w:line="560" w:lineRule="exact"/>
        <w:ind w:firstLine="640" w:firstLineChars="200"/>
        <w:jc w:val="both"/>
        <w:textAlignment w:val="baseline"/>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lang w:val="en-US" w:eastAsia="zh-CN"/>
        </w:rPr>
        <w:t>4.</w:t>
      </w:r>
      <w:r>
        <w:rPr>
          <w:rFonts w:hint="eastAsia" w:ascii="仿宋_GB2312" w:hAnsi="仿宋_GB2312" w:eastAsia="仿宋_GB2312" w:cs="仿宋_GB2312"/>
          <w:b w:val="0"/>
          <w:bCs w:val="0"/>
          <w:color w:val="auto"/>
          <w:kern w:val="0"/>
          <w:sz w:val="32"/>
          <w:szCs w:val="32"/>
        </w:rPr>
        <w:t>不断提升司法公信力，坚持司法公正</w:t>
      </w:r>
    </w:p>
    <w:p w14:paraId="2E479159">
      <w:pPr>
        <w:keepNext w:val="0"/>
        <w:keepLines w:val="0"/>
        <w:pageBreakBefore w:val="0"/>
        <w:kinsoku/>
        <w:wordWrap/>
        <w:overflowPunct/>
        <w:topLinePunct w:val="0"/>
        <w:bidi w:val="0"/>
        <w:adjustRightInd w:val="0"/>
        <w:spacing w:line="560" w:lineRule="exact"/>
        <w:ind w:firstLine="640" w:firstLineChars="200"/>
        <w:jc w:val="both"/>
        <w:textAlignment w:val="baseline"/>
        <w:rPr>
          <w:rFonts w:eastAsia="仿宋_GB2312"/>
          <w:color w:val="auto"/>
          <w:kern w:val="0"/>
          <w:sz w:val="32"/>
          <w:szCs w:val="32"/>
        </w:rPr>
      </w:pPr>
      <w:r>
        <w:rPr>
          <w:rFonts w:hint="eastAsia" w:ascii="仿宋_GB2312" w:hAnsi="仿宋_GB2312" w:eastAsia="仿宋_GB2312" w:cs="仿宋_GB2312"/>
          <w:b w:val="0"/>
          <w:bCs w:val="0"/>
          <w:color w:val="auto"/>
          <w:kern w:val="0"/>
          <w:sz w:val="32"/>
          <w:szCs w:val="32"/>
        </w:rPr>
        <w:t>深化</w:t>
      </w:r>
      <w:bookmarkStart w:id="10" w:name="_Hlk91476708"/>
      <w:r>
        <w:rPr>
          <w:rFonts w:hint="eastAsia" w:ascii="仿宋_GB2312" w:hAnsi="仿宋_GB2312" w:eastAsia="仿宋_GB2312" w:cs="仿宋_GB2312"/>
          <w:b w:val="0"/>
          <w:bCs w:val="0"/>
          <w:color w:val="auto"/>
          <w:kern w:val="0"/>
          <w:sz w:val="32"/>
          <w:szCs w:val="32"/>
        </w:rPr>
        <w:t>司法体制改革</w:t>
      </w:r>
      <w:bookmarkEnd w:id="10"/>
      <w:r>
        <w:rPr>
          <w:rFonts w:hint="eastAsia" w:ascii="仿宋_GB2312" w:hAnsi="仿宋_GB2312" w:eastAsia="仿宋_GB2312" w:cs="仿宋_GB2312"/>
          <w:b w:val="0"/>
          <w:bCs w:val="0"/>
          <w:color w:val="auto"/>
          <w:kern w:val="0"/>
          <w:sz w:val="32"/>
          <w:szCs w:val="32"/>
        </w:rPr>
        <w:t>，加大司法公开力度。</w:t>
      </w:r>
      <w:r>
        <w:rPr>
          <w:rFonts w:hint="eastAsia" w:eastAsia="仿宋_GB2312"/>
          <w:color w:val="auto"/>
          <w:kern w:val="0"/>
          <w:sz w:val="32"/>
          <w:szCs w:val="32"/>
        </w:rPr>
        <w:t>通过推进人员分类管理、建设新型审判团队、实行案件繁简分流与快速化解机制，完善合议庭评议、专业法官会议与审委会工作衔接机制，司法体制改革取得了明显的成效。</w:t>
      </w:r>
    </w:p>
    <w:p w14:paraId="2B0BC594">
      <w:pPr>
        <w:keepNext w:val="0"/>
        <w:keepLines w:val="0"/>
        <w:pageBreakBefore w:val="0"/>
        <w:kinsoku/>
        <w:wordWrap/>
        <w:overflowPunct/>
        <w:topLinePunct w:val="0"/>
        <w:bidi w:val="0"/>
        <w:adjustRightInd w:val="0"/>
        <w:spacing w:line="560" w:lineRule="exact"/>
        <w:ind w:firstLine="624" w:firstLineChars="200"/>
        <w:jc w:val="both"/>
        <w:textAlignment w:val="baseline"/>
        <w:rPr>
          <w:rFonts w:eastAsia="仿宋_GB2312"/>
          <w:color w:val="auto"/>
          <w:spacing w:val="-4"/>
          <w:kern w:val="0"/>
          <w:sz w:val="32"/>
          <w:szCs w:val="32"/>
        </w:rPr>
      </w:pPr>
      <w:r>
        <w:rPr>
          <w:rFonts w:hint="eastAsia" w:eastAsia="仿宋_GB2312"/>
          <w:b w:val="0"/>
          <w:bCs/>
          <w:color w:val="auto"/>
          <w:spacing w:val="-4"/>
          <w:kern w:val="0"/>
          <w:sz w:val="32"/>
          <w:szCs w:val="32"/>
        </w:rPr>
        <w:t>科技赋能审判工作提质增效，加大智慧法院建设。</w:t>
      </w:r>
      <w:r>
        <w:rPr>
          <w:rFonts w:hint="eastAsia" w:eastAsia="仿宋_GB2312"/>
          <w:color w:val="auto"/>
          <w:spacing w:val="-4"/>
          <w:kern w:val="0"/>
          <w:sz w:val="32"/>
          <w:szCs w:val="32"/>
        </w:rPr>
        <w:t>全面推进大数据、云计算、区块链等信息技术在司法工作中的应用，提升审判执行智能化和司法管理精细化，完善在线诉讼模式。</w:t>
      </w:r>
    </w:p>
    <w:p w14:paraId="4D045618">
      <w:pPr>
        <w:keepNext w:val="0"/>
        <w:keepLines w:val="0"/>
        <w:pageBreakBefore w:val="0"/>
        <w:kinsoku/>
        <w:wordWrap/>
        <w:overflowPunct/>
        <w:topLinePunct w:val="0"/>
        <w:bidi w:val="0"/>
        <w:adjustRightInd w:val="0"/>
        <w:spacing w:line="560" w:lineRule="exact"/>
        <w:ind w:firstLine="640" w:firstLineChars="200"/>
        <w:jc w:val="both"/>
        <w:textAlignment w:val="baseline"/>
        <w:rPr>
          <w:rFonts w:hint="eastAsia" w:eastAsia="仿宋_GB2312"/>
          <w:color w:val="auto"/>
          <w:kern w:val="0"/>
          <w:sz w:val="32"/>
          <w:szCs w:val="32"/>
        </w:rPr>
      </w:pPr>
      <w:r>
        <w:rPr>
          <w:rFonts w:hint="eastAsia" w:eastAsia="仿宋_GB2312"/>
          <w:b w:val="0"/>
          <w:bCs/>
          <w:color w:val="auto"/>
          <w:kern w:val="0"/>
          <w:sz w:val="32"/>
          <w:szCs w:val="32"/>
        </w:rPr>
        <w:t>聚焦司法研究最新动态，讲好柳州法治故事。充</w:t>
      </w:r>
      <w:r>
        <w:rPr>
          <w:rFonts w:hint="eastAsia" w:eastAsia="仿宋_GB2312"/>
          <w:color w:val="auto"/>
          <w:kern w:val="0"/>
          <w:sz w:val="32"/>
          <w:szCs w:val="32"/>
        </w:rPr>
        <w:t>分发挥典型案例、公开庭审、裁判规则</w:t>
      </w:r>
      <w:bookmarkStart w:id="11" w:name="_Hlk86799786"/>
      <w:r>
        <w:rPr>
          <w:rFonts w:hint="eastAsia" w:eastAsia="仿宋_GB2312"/>
          <w:color w:val="auto"/>
          <w:kern w:val="0"/>
          <w:sz w:val="32"/>
          <w:szCs w:val="32"/>
        </w:rPr>
        <w:t>价值引领</w:t>
      </w:r>
      <w:bookmarkEnd w:id="11"/>
      <w:r>
        <w:rPr>
          <w:rFonts w:hint="eastAsia" w:eastAsia="仿宋_GB2312"/>
          <w:color w:val="auto"/>
          <w:kern w:val="0"/>
          <w:sz w:val="32"/>
          <w:szCs w:val="32"/>
        </w:rPr>
        <w:t>的功能作用，积极推动社会主义核心价值观和法治精神深入人心。</w:t>
      </w:r>
    </w:p>
    <w:p w14:paraId="260CCA3B">
      <w:pPr>
        <w:keepNext w:val="0"/>
        <w:keepLines w:val="0"/>
        <w:pageBreakBefore w:val="0"/>
        <w:kinsoku/>
        <w:wordWrap/>
        <w:overflowPunct/>
        <w:topLinePunct w:val="0"/>
        <w:bidi w:val="0"/>
        <w:adjustRightInd w:val="0"/>
        <w:spacing w:line="560" w:lineRule="exact"/>
        <w:ind w:firstLine="640" w:firstLineChars="200"/>
        <w:jc w:val="both"/>
        <w:textAlignment w:val="baseline"/>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lang w:val="en-US" w:eastAsia="zh-CN"/>
        </w:rPr>
        <w:t>5.</w:t>
      </w:r>
      <w:r>
        <w:rPr>
          <w:rFonts w:hint="eastAsia" w:ascii="仿宋_GB2312" w:hAnsi="仿宋_GB2312" w:eastAsia="仿宋_GB2312" w:cs="仿宋_GB2312"/>
          <w:b w:val="0"/>
          <w:bCs w:val="0"/>
          <w:color w:val="auto"/>
          <w:kern w:val="0"/>
          <w:sz w:val="32"/>
          <w:szCs w:val="32"/>
        </w:rPr>
        <w:t>深入贯彻全面从严治党、从严治院、从严管理，着力加强干部队伍建设</w:t>
      </w:r>
    </w:p>
    <w:p w14:paraId="2EB98909">
      <w:pPr>
        <w:keepNext w:val="0"/>
        <w:keepLines w:val="0"/>
        <w:pageBreakBefore w:val="0"/>
        <w:kinsoku/>
        <w:wordWrap/>
        <w:overflowPunct/>
        <w:topLinePunct w:val="0"/>
        <w:bidi w:val="0"/>
        <w:adjustRightInd w:val="0"/>
        <w:spacing w:line="560" w:lineRule="exact"/>
        <w:ind w:firstLine="640" w:firstLineChars="200"/>
        <w:jc w:val="both"/>
        <w:textAlignment w:val="baseline"/>
        <w:rPr>
          <w:rFonts w:eastAsia="仿宋_GB2312"/>
          <w:color w:val="auto"/>
          <w:kern w:val="0"/>
          <w:sz w:val="32"/>
          <w:szCs w:val="32"/>
        </w:rPr>
      </w:pPr>
      <w:r>
        <w:rPr>
          <w:rFonts w:hint="eastAsia" w:ascii="仿宋_GB2312" w:hAnsi="仿宋_GB2312" w:eastAsia="仿宋_GB2312" w:cs="仿宋_GB2312"/>
          <w:b w:val="0"/>
          <w:bCs w:val="0"/>
          <w:color w:val="auto"/>
          <w:kern w:val="0"/>
          <w:sz w:val="32"/>
          <w:szCs w:val="32"/>
        </w:rPr>
        <w:t>强化新时代党的政治建设，打造坚强战斗堡垒。</w:t>
      </w:r>
      <w:r>
        <w:rPr>
          <w:rFonts w:hint="eastAsia" w:eastAsia="仿宋_GB2312"/>
          <w:color w:val="auto"/>
          <w:kern w:val="0"/>
          <w:sz w:val="32"/>
          <w:szCs w:val="32"/>
        </w:rPr>
        <w:t>始终坚持把党的政治建设摆在首位，坚持以党建为统领，建立健全党建与审判执行工作有机融合、协调发展的制度机制。坚持把党史学习教育贯穿始终，从百年党史中汲取思想伟力，坚定理想信念，切实增强广大干警政治觉悟和政治能力，把习近平法治思想转化为司法理念、司法实践，贯彻到人民法院工作全过程各方面。</w:t>
      </w:r>
    </w:p>
    <w:p w14:paraId="050ADEB9">
      <w:pPr>
        <w:keepNext w:val="0"/>
        <w:keepLines w:val="0"/>
        <w:pageBreakBefore w:val="0"/>
        <w:kinsoku/>
        <w:wordWrap/>
        <w:overflowPunct/>
        <w:topLinePunct w:val="0"/>
        <w:bidi w:val="0"/>
        <w:adjustRightInd w:val="0"/>
        <w:spacing w:line="560" w:lineRule="exact"/>
        <w:ind w:firstLine="632" w:firstLineChars="200"/>
        <w:jc w:val="both"/>
        <w:textAlignment w:val="baseline"/>
        <w:rPr>
          <w:rFonts w:eastAsia="仿宋_GB2312"/>
          <w:color w:val="auto"/>
          <w:spacing w:val="-2"/>
          <w:kern w:val="0"/>
          <w:sz w:val="32"/>
          <w:szCs w:val="32"/>
        </w:rPr>
      </w:pPr>
      <w:bookmarkStart w:id="12" w:name="_Hlk91495701"/>
      <w:r>
        <w:rPr>
          <w:rFonts w:hint="eastAsia" w:eastAsia="仿宋_GB2312"/>
          <w:b w:val="0"/>
          <w:bCs/>
          <w:color w:val="auto"/>
          <w:spacing w:val="-2"/>
          <w:kern w:val="0"/>
          <w:sz w:val="32"/>
          <w:szCs w:val="32"/>
        </w:rPr>
        <w:t>强化干部队伍建设</w:t>
      </w:r>
      <w:bookmarkEnd w:id="12"/>
      <w:r>
        <w:rPr>
          <w:rFonts w:hint="eastAsia" w:eastAsia="仿宋_GB2312"/>
          <w:b w:val="0"/>
          <w:bCs/>
          <w:color w:val="auto"/>
          <w:spacing w:val="-2"/>
          <w:kern w:val="0"/>
          <w:sz w:val="32"/>
          <w:szCs w:val="32"/>
        </w:rPr>
        <w:t>，增强干警司法能力。</w:t>
      </w:r>
      <w:r>
        <w:rPr>
          <w:rFonts w:hint="eastAsia" w:eastAsia="仿宋_GB2312"/>
          <w:color w:val="auto"/>
          <w:spacing w:val="-2"/>
          <w:kern w:val="0"/>
          <w:sz w:val="32"/>
          <w:szCs w:val="32"/>
        </w:rPr>
        <w:t>组织学习贯彻落实党的十九届六中全会精神，认真贯彻落实《党政领导干部选拔任用工作条例》，健全干部选育管用工作机制、干部激励和容错纠错机制，加大优秀年轻干部培养选拔使用力度。</w:t>
      </w:r>
    </w:p>
    <w:p w14:paraId="146FDEED">
      <w:pPr>
        <w:keepNext w:val="0"/>
        <w:keepLines w:val="0"/>
        <w:pageBreakBefore w:val="0"/>
        <w:kinsoku/>
        <w:wordWrap/>
        <w:overflowPunct/>
        <w:topLinePunct w:val="0"/>
        <w:bidi w:val="0"/>
        <w:adjustRightInd w:val="0"/>
        <w:spacing w:line="560" w:lineRule="exact"/>
        <w:ind w:firstLine="640" w:firstLineChars="200"/>
        <w:jc w:val="both"/>
        <w:textAlignment w:val="baseline"/>
        <w:rPr>
          <w:rFonts w:eastAsia="仿宋_GB2312"/>
          <w:color w:val="auto"/>
          <w:kern w:val="0"/>
          <w:sz w:val="32"/>
          <w:szCs w:val="32"/>
        </w:rPr>
      </w:pPr>
      <w:r>
        <w:rPr>
          <w:rFonts w:hint="eastAsia" w:eastAsia="仿宋_GB2312"/>
          <w:b w:val="0"/>
          <w:bCs/>
          <w:color w:val="auto"/>
          <w:kern w:val="0"/>
          <w:sz w:val="32"/>
          <w:szCs w:val="32"/>
        </w:rPr>
        <w:t>强化法院文化建设，提升干警职业尊荣感。</w:t>
      </w:r>
      <w:r>
        <w:rPr>
          <w:rFonts w:hint="eastAsia" w:eastAsia="仿宋_GB2312"/>
          <w:color w:val="auto"/>
          <w:kern w:val="0"/>
          <w:sz w:val="32"/>
          <w:szCs w:val="32"/>
        </w:rPr>
        <w:t>充分发挥社会主义法治先进文化的熏陶、引导、凝聚、激励等作用，建立司法良知和职业伦理、职业操守常态化教育机制，大力培树表彰宣传先进典型，深挖素材，全市法院选树事迹可信、形象可亲、品格可敬、精神可学的先进干警典型</w:t>
      </w:r>
      <w:r>
        <w:rPr>
          <w:rFonts w:eastAsia="仿宋_GB2312"/>
          <w:color w:val="auto"/>
          <w:kern w:val="0"/>
          <w:sz w:val="32"/>
          <w:szCs w:val="32"/>
        </w:rPr>
        <w:t>26</w:t>
      </w:r>
      <w:r>
        <w:rPr>
          <w:rFonts w:hint="eastAsia" w:eastAsia="仿宋_GB2312"/>
          <w:color w:val="auto"/>
          <w:kern w:val="0"/>
          <w:sz w:val="32"/>
          <w:szCs w:val="32"/>
        </w:rPr>
        <w:t>人，教育引导干警坚定理想信念、坚守法治精神、践行为民宗旨、恪守职业良知。激励法官敢于担当、秉公办案。加强干警履职保护和职业保障，努力提升干警的职业尊荣感。</w:t>
      </w:r>
    </w:p>
    <w:p w14:paraId="3B860475">
      <w:pPr>
        <w:keepNext w:val="0"/>
        <w:keepLines w:val="0"/>
        <w:pageBreakBefore w:val="0"/>
        <w:kinsoku/>
        <w:wordWrap/>
        <w:overflowPunct/>
        <w:topLinePunct w:val="0"/>
        <w:bidi w:val="0"/>
        <w:adjustRightInd w:val="0"/>
        <w:spacing w:line="560" w:lineRule="exact"/>
        <w:ind w:firstLine="640" w:firstLineChars="200"/>
        <w:jc w:val="both"/>
        <w:textAlignment w:val="baseline"/>
        <w:rPr>
          <w:rFonts w:hint="eastAsia" w:eastAsia="仿宋_GB2312"/>
          <w:color w:val="auto"/>
          <w:kern w:val="0"/>
          <w:sz w:val="32"/>
          <w:szCs w:val="32"/>
        </w:rPr>
      </w:pPr>
      <w:r>
        <w:rPr>
          <w:rFonts w:hint="eastAsia" w:eastAsia="仿宋_GB2312"/>
          <w:b w:val="0"/>
          <w:bCs/>
          <w:color w:val="auto"/>
          <w:kern w:val="0"/>
          <w:sz w:val="32"/>
          <w:szCs w:val="32"/>
        </w:rPr>
        <w:t>强化党风廉政建设，锻造过硬法院队伍。</w:t>
      </w:r>
      <w:r>
        <w:rPr>
          <w:rFonts w:hint="eastAsia" w:eastAsia="仿宋_GB2312"/>
          <w:color w:val="auto"/>
          <w:kern w:val="0"/>
          <w:sz w:val="32"/>
          <w:szCs w:val="32"/>
        </w:rPr>
        <w:t>严格落实各级关于政法队伍教育整顿要求，紧扣“三个环节”，抓实“四项任务”，圆满完成教育整顿各项内容，各环节考评均为优秀。</w:t>
      </w:r>
    </w:p>
    <w:p w14:paraId="017607A9">
      <w:pPr>
        <w:keepNext w:val="0"/>
        <w:keepLines w:val="0"/>
        <w:pageBreakBefore w:val="0"/>
        <w:kinsoku/>
        <w:wordWrap/>
        <w:overflowPunct/>
        <w:topLinePunct w:val="0"/>
        <w:bidi w:val="0"/>
        <w:adjustRightInd w:val="0"/>
        <w:spacing w:line="560" w:lineRule="exact"/>
        <w:ind w:firstLine="640" w:firstLineChars="200"/>
        <w:jc w:val="both"/>
        <w:textAlignment w:val="baseline"/>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lang w:val="en-US" w:eastAsia="zh-CN"/>
        </w:rPr>
        <w:t>6.</w:t>
      </w:r>
      <w:r>
        <w:rPr>
          <w:rFonts w:hint="eastAsia" w:ascii="仿宋_GB2312" w:hAnsi="仿宋_GB2312" w:eastAsia="仿宋_GB2312" w:cs="仿宋_GB2312"/>
          <w:color w:val="auto"/>
          <w:kern w:val="0"/>
          <w:sz w:val="32"/>
          <w:szCs w:val="32"/>
        </w:rPr>
        <w:t>坚持接受监督，加强和改进法院工作</w:t>
      </w:r>
    </w:p>
    <w:p w14:paraId="4B567F8C">
      <w:pPr>
        <w:keepNext w:val="0"/>
        <w:keepLines w:val="0"/>
        <w:pageBreakBefore w:val="0"/>
        <w:kinsoku/>
        <w:wordWrap/>
        <w:overflowPunct/>
        <w:topLinePunct w:val="0"/>
        <w:bidi w:val="0"/>
        <w:adjustRightInd w:val="0"/>
        <w:spacing w:line="560" w:lineRule="exact"/>
        <w:ind w:firstLine="640" w:firstLineChars="200"/>
        <w:jc w:val="both"/>
        <w:textAlignment w:val="baseline"/>
        <w:rPr>
          <w:rFonts w:hint="eastAsia" w:eastAsia="仿宋_GB2312"/>
          <w:color w:val="auto"/>
          <w:kern w:val="0"/>
          <w:sz w:val="32"/>
          <w:szCs w:val="32"/>
          <w:lang w:eastAsia="zh-CN"/>
        </w:rPr>
      </w:pPr>
      <w:r>
        <w:rPr>
          <w:rFonts w:hint="eastAsia" w:eastAsia="仿宋_GB2312"/>
          <w:color w:val="auto"/>
          <w:kern w:val="0"/>
          <w:sz w:val="32"/>
          <w:szCs w:val="32"/>
        </w:rPr>
        <w:t>主动接受人大及其常委会监督，认真落实第十四届人民代表大会第四次会议和第十五届人民代表大会第一次会议上代表提出的</w:t>
      </w:r>
      <w:r>
        <w:rPr>
          <w:rFonts w:eastAsia="仿宋_GB2312"/>
          <w:color w:val="auto"/>
          <w:kern w:val="0"/>
          <w:sz w:val="32"/>
          <w:szCs w:val="32"/>
        </w:rPr>
        <w:t>13</w:t>
      </w:r>
      <w:r>
        <w:rPr>
          <w:rFonts w:hint="eastAsia" w:eastAsia="仿宋_GB2312"/>
          <w:color w:val="auto"/>
          <w:kern w:val="0"/>
          <w:sz w:val="32"/>
          <w:szCs w:val="32"/>
        </w:rPr>
        <w:t>项意见，对代表提出的意见全部办结、</w:t>
      </w:r>
      <w:r>
        <w:rPr>
          <w:rFonts w:eastAsia="仿宋_GB2312"/>
          <w:color w:val="auto"/>
          <w:kern w:val="0"/>
          <w:sz w:val="32"/>
          <w:szCs w:val="32"/>
        </w:rPr>
        <w:t>100</w:t>
      </w:r>
      <w:r>
        <w:rPr>
          <w:rFonts w:hint="eastAsia" w:eastAsia="仿宋_GB2312"/>
          <w:color w:val="auto"/>
          <w:kern w:val="0"/>
          <w:sz w:val="32"/>
          <w:szCs w:val="32"/>
        </w:rPr>
        <w:t>%回复。加强与人大代表的日常联络</w:t>
      </w:r>
      <w:r>
        <w:rPr>
          <w:rFonts w:hint="eastAsia" w:eastAsia="仿宋_GB2312"/>
          <w:color w:val="auto"/>
          <w:kern w:val="0"/>
          <w:sz w:val="32"/>
          <w:szCs w:val="32"/>
          <w:lang w:eastAsia="zh-CN"/>
        </w:rPr>
        <w:t>，</w:t>
      </w:r>
      <w:r>
        <w:rPr>
          <w:rFonts w:hint="eastAsia" w:eastAsia="仿宋_GB2312"/>
          <w:color w:val="auto"/>
          <w:kern w:val="0"/>
          <w:sz w:val="32"/>
          <w:szCs w:val="32"/>
        </w:rPr>
        <w:t>依法接受检察机关诉讼监督</w:t>
      </w:r>
      <w:r>
        <w:rPr>
          <w:rFonts w:hint="eastAsia" w:eastAsia="仿宋_GB2312"/>
          <w:color w:val="auto"/>
          <w:kern w:val="0"/>
          <w:sz w:val="32"/>
          <w:szCs w:val="32"/>
          <w:lang w:eastAsia="zh-CN"/>
        </w:rPr>
        <w:t>。</w:t>
      </w:r>
    </w:p>
    <w:p w14:paraId="1CA04BD8">
      <w:pPr>
        <w:keepNext w:val="0"/>
        <w:keepLines w:val="0"/>
        <w:pageBreakBefore w:val="0"/>
        <w:kinsoku/>
        <w:wordWrap/>
        <w:overflowPunct/>
        <w:topLinePunct w:val="0"/>
        <w:bidi w:val="0"/>
        <w:ind w:firstLine="645"/>
        <w:jc w:val="both"/>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rPr>
        <w:t>二、部门决算单位构成</w:t>
      </w:r>
    </w:p>
    <w:p w14:paraId="516E50DC">
      <w:pPr>
        <w:keepNext w:val="0"/>
        <w:keepLines w:val="0"/>
        <w:pageBreakBefore w:val="0"/>
        <w:kinsoku/>
        <w:wordWrap/>
        <w:overflowPunct/>
        <w:topLinePunct w:val="0"/>
        <w:bidi w:val="0"/>
        <w:snapToGrid w:val="0"/>
        <w:spacing w:line="560" w:lineRule="exact"/>
        <w:ind w:firstLine="640" w:firstLineChars="200"/>
        <w:jc w:val="both"/>
        <w:rPr>
          <w:rFonts w:hint="eastAsia" w:ascii="仿宋_GB2312" w:hAnsi="宋体" w:eastAsia="仿宋_GB2312" w:cs="仿宋_GB2312"/>
          <w:i w:val="0"/>
          <w:caps w:val="0"/>
          <w:color w:val="auto"/>
          <w:spacing w:val="0"/>
          <w:sz w:val="32"/>
          <w:szCs w:val="32"/>
          <w:shd w:val="clear" w:fill="FFFFFF"/>
        </w:rPr>
      </w:pPr>
      <w:r>
        <w:rPr>
          <w:rFonts w:ascii="仿宋_GB2312" w:hAnsi="宋体" w:eastAsia="仿宋_GB2312" w:cs="仿宋_GB2312"/>
          <w:i w:val="0"/>
          <w:caps w:val="0"/>
          <w:color w:val="auto"/>
          <w:spacing w:val="0"/>
          <w:sz w:val="32"/>
          <w:szCs w:val="32"/>
          <w:shd w:val="clear" w:fill="FFFFFF"/>
        </w:rPr>
        <w:t>广西壮族自治区</w:t>
      </w:r>
      <w:r>
        <w:rPr>
          <w:rFonts w:hint="eastAsia" w:ascii="仿宋_GB2312" w:hAnsi="宋体" w:eastAsia="仿宋_GB2312" w:cs="仿宋_GB2312"/>
          <w:i w:val="0"/>
          <w:caps w:val="0"/>
          <w:color w:val="auto"/>
          <w:spacing w:val="0"/>
          <w:sz w:val="32"/>
          <w:szCs w:val="32"/>
          <w:shd w:val="clear" w:fill="FFFFFF"/>
        </w:rPr>
        <w:t>柳州市中级人民法院部门决算包括市中院本级和10个二层行政单位，分别是柳州市城中区人民法院、柳州市鱼峰区人民法院、柳州市柳南区人民法院、柳州市柳北区人民法院、柳州市柳江区人民法院、柳城县人民法院、鹿寨县人民法院、融安县人民法院、融水苗族自治县人民法院和三江侗族自治县人民法院。本次公开决算数据包括市中院本级</w:t>
      </w:r>
      <w:r>
        <w:rPr>
          <w:rFonts w:hint="eastAsia" w:ascii="仿宋_GB2312" w:hAnsi="宋体" w:eastAsia="仿宋_GB2312" w:cs="仿宋_GB2312"/>
          <w:i w:val="0"/>
          <w:caps w:val="0"/>
          <w:color w:val="auto"/>
          <w:spacing w:val="0"/>
          <w:sz w:val="32"/>
          <w:szCs w:val="32"/>
          <w:shd w:val="clear" w:fill="FFFFFF"/>
          <w:lang w:eastAsia="zh-CN"/>
        </w:rPr>
        <w:t>和</w:t>
      </w:r>
      <w:r>
        <w:rPr>
          <w:rFonts w:hint="eastAsia" w:ascii="仿宋_GB2312" w:hAnsi="宋体" w:eastAsia="仿宋_GB2312" w:cs="仿宋_GB2312"/>
          <w:i w:val="0"/>
          <w:caps w:val="0"/>
          <w:color w:val="auto"/>
          <w:spacing w:val="0"/>
          <w:sz w:val="32"/>
          <w:szCs w:val="32"/>
          <w:shd w:val="clear" w:fill="FFFFFF"/>
        </w:rPr>
        <w:t>10个基层法院数据。</w:t>
      </w:r>
    </w:p>
    <w:p w14:paraId="19346682">
      <w:pPr>
        <w:keepNext w:val="0"/>
        <w:keepLines w:val="0"/>
        <w:pageBreakBefore w:val="0"/>
        <w:kinsoku/>
        <w:wordWrap/>
        <w:overflowPunct/>
        <w:topLinePunct w:val="0"/>
        <w:bidi w:val="0"/>
        <w:snapToGrid w:val="0"/>
        <w:spacing w:line="560" w:lineRule="exact"/>
        <w:ind w:firstLine="640" w:firstLineChars="200"/>
        <w:jc w:val="both"/>
        <w:rPr>
          <w:rFonts w:hint="eastAsia" w:ascii="仿宋_GB2312" w:hAnsi="仿宋" w:eastAsia="仿宋_GB2312"/>
          <w:color w:val="auto"/>
          <w:sz w:val="32"/>
          <w:szCs w:val="32"/>
          <w:lang w:eastAsia="zh-CN"/>
        </w:rPr>
      </w:pPr>
      <w:r>
        <w:rPr>
          <w:rFonts w:hint="eastAsia" w:ascii="仿宋_GB2312" w:hAnsi="宋体" w:eastAsia="仿宋_GB2312" w:cs="仿宋_GB2312"/>
          <w:i w:val="0"/>
          <w:caps w:val="0"/>
          <w:color w:val="auto"/>
          <w:spacing w:val="0"/>
          <w:sz w:val="32"/>
          <w:szCs w:val="32"/>
          <w:shd w:val="clear" w:fill="FFFFFF"/>
          <w:lang w:eastAsia="zh-CN"/>
        </w:rPr>
        <w:t>本部门</w:t>
      </w:r>
      <w:r>
        <w:rPr>
          <w:rFonts w:hint="eastAsia" w:ascii="仿宋_GB2312" w:hAnsi="仿宋" w:eastAsia="仿宋_GB2312"/>
          <w:color w:val="auto"/>
          <w:sz w:val="32"/>
          <w:szCs w:val="32"/>
        </w:rPr>
        <w:t>年末实有人数1170</w:t>
      </w:r>
      <w:r>
        <w:rPr>
          <w:rFonts w:ascii="仿宋_GB2312" w:hAnsi="仿宋" w:eastAsia="仿宋_GB2312"/>
          <w:color w:val="auto"/>
          <w:sz w:val="32"/>
          <w:szCs w:val="32"/>
        </w:rPr>
        <w:t>人，其中在职人</w:t>
      </w:r>
      <w:r>
        <w:rPr>
          <w:rFonts w:hint="eastAsia" w:ascii="仿宋_GB2312" w:hAnsi="仿宋" w:eastAsia="仿宋_GB2312"/>
          <w:color w:val="auto"/>
          <w:sz w:val="32"/>
          <w:szCs w:val="32"/>
        </w:rPr>
        <w:t>员</w:t>
      </w:r>
      <w:r>
        <w:rPr>
          <w:rFonts w:ascii="仿宋_GB2312" w:hAnsi="仿宋" w:eastAsia="仿宋_GB2312"/>
          <w:color w:val="auto"/>
          <w:sz w:val="32"/>
          <w:szCs w:val="32"/>
        </w:rPr>
        <w:t>11</w:t>
      </w:r>
      <w:r>
        <w:rPr>
          <w:rFonts w:hint="eastAsia" w:ascii="仿宋_GB2312" w:hAnsi="仿宋" w:eastAsia="仿宋_GB2312"/>
          <w:color w:val="auto"/>
          <w:sz w:val="32"/>
          <w:szCs w:val="32"/>
        </w:rPr>
        <w:t>66</w:t>
      </w:r>
      <w:r>
        <w:rPr>
          <w:rFonts w:ascii="仿宋_GB2312" w:hAnsi="仿宋" w:eastAsia="仿宋_GB2312"/>
          <w:color w:val="auto"/>
          <w:sz w:val="32"/>
          <w:szCs w:val="32"/>
        </w:rPr>
        <w:t>人，离休人员</w:t>
      </w:r>
      <w:r>
        <w:rPr>
          <w:rFonts w:hint="eastAsia" w:ascii="仿宋_GB2312" w:hAnsi="仿宋" w:eastAsia="仿宋_GB2312"/>
          <w:color w:val="auto"/>
          <w:sz w:val="32"/>
          <w:szCs w:val="32"/>
        </w:rPr>
        <w:t>4</w:t>
      </w:r>
      <w:r>
        <w:rPr>
          <w:rFonts w:ascii="仿宋_GB2312" w:hAnsi="仿宋" w:eastAsia="仿宋_GB2312"/>
          <w:color w:val="auto"/>
          <w:sz w:val="32"/>
          <w:szCs w:val="32"/>
        </w:rPr>
        <w:t>人</w:t>
      </w:r>
      <w:r>
        <w:rPr>
          <w:rFonts w:hint="eastAsia" w:ascii="仿宋_GB2312" w:hAnsi="仿宋" w:eastAsia="仿宋_GB2312"/>
          <w:color w:val="auto"/>
          <w:sz w:val="32"/>
          <w:szCs w:val="32"/>
          <w:lang w:eastAsia="zh-CN"/>
        </w:rPr>
        <w:t>。</w:t>
      </w:r>
      <w:r>
        <w:rPr>
          <w:rFonts w:ascii="仿宋_GB2312" w:hAnsi="宋体" w:eastAsia="仿宋_GB2312" w:cs="仿宋_GB2312"/>
          <w:i w:val="0"/>
          <w:caps w:val="0"/>
          <w:color w:val="auto"/>
          <w:spacing w:val="0"/>
          <w:sz w:val="32"/>
          <w:szCs w:val="32"/>
          <w:shd w:val="clear" w:fill="FFFFFF"/>
        </w:rPr>
        <w:t>机关内设</w:t>
      </w:r>
      <w:r>
        <w:rPr>
          <w:rFonts w:hint="eastAsia" w:ascii="仿宋_GB2312" w:hAnsi="宋体" w:eastAsia="仿宋_GB2312" w:cs="仿宋_GB2312"/>
          <w:i w:val="0"/>
          <w:caps w:val="0"/>
          <w:color w:val="auto"/>
          <w:spacing w:val="0"/>
          <w:sz w:val="32"/>
          <w:szCs w:val="32"/>
          <w:shd w:val="clear" w:fill="FFFFFF"/>
        </w:rPr>
        <w:t>24个科室，分别为：立案庭、刑事审判第一庭、刑事审判第二庭、民事审判第一庭、民事审判第二庭、民事审判第三庭、民事审判第四庭、行政庭、审判监督第一庭、审判监督第二庭、执行局（内设执行第一庭、执行第二庭、执行第三庭）、办公室、政治部（内设组织人事科、宣传教育培训科）、监察室、研究室、司法技术管理科、司法警察支队、司法行政装备管理科和审判管理办公室。</w:t>
      </w:r>
    </w:p>
    <w:p w14:paraId="0BF2FD5A">
      <w:pPr>
        <w:jc w:val="both"/>
        <w:rPr>
          <w:color w:val="auto"/>
          <w:sz w:val="32"/>
          <w:szCs w:val="32"/>
        </w:rPr>
      </w:pPr>
    </w:p>
    <w:p w14:paraId="0973BF9F">
      <w:pPr>
        <w:jc w:val="center"/>
        <w:rPr>
          <w:color w:val="auto"/>
          <w:sz w:val="32"/>
          <w:szCs w:val="32"/>
        </w:rPr>
      </w:pPr>
    </w:p>
    <w:p w14:paraId="1D2E1222">
      <w:pPr>
        <w:jc w:val="center"/>
        <w:rPr>
          <w:color w:val="auto"/>
          <w:sz w:val="32"/>
          <w:szCs w:val="32"/>
        </w:rPr>
      </w:pPr>
    </w:p>
    <w:p w14:paraId="6D09A243">
      <w:pPr>
        <w:jc w:val="center"/>
        <w:rPr>
          <w:color w:val="auto"/>
        </w:rPr>
      </w:pPr>
    </w:p>
    <w:p w14:paraId="6B6080C4">
      <w:pPr>
        <w:jc w:val="center"/>
        <w:rPr>
          <w:color w:val="auto"/>
        </w:rPr>
      </w:pPr>
    </w:p>
    <w:p w14:paraId="5F0C3397">
      <w:pPr>
        <w:pStyle w:val="3"/>
        <w:rPr>
          <w:color w:val="auto"/>
        </w:rPr>
      </w:pPr>
    </w:p>
    <w:p w14:paraId="261AE9E7">
      <w:pPr>
        <w:pStyle w:val="3"/>
        <w:rPr>
          <w:color w:val="auto"/>
        </w:rPr>
      </w:pPr>
    </w:p>
    <w:p w14:paraId="0375B052">
      <w:pPr>
        <w:pStyle w:val="3"/>
        <w:rPr>
          <w:color w:val="auto"/>
        </w:rPr>
      </w:pPr>
    </w:p>
    <w:p w14:paraId="328478D7">
      <w:pPr>
        <w:pStyle w:val="3"/>
        <w:rPr>
          <w:color w:val="auto"/>
        </w:rPr>
      </w:pPr>
    </w:p>
    <w:p w14:paraId="68B57364">
      <w:pPr>
        <w:pStyle w:val="3"/>
        <w:rPr>
          <w:color w:val="auto"/>
        </w:rPr>
      </w:pPr>
    </w:p>
    <w:p w14:paraId="34556244">
      <w:pPr>
        <w:jc w:val="center"/>
        <w:rPr>
          <w:color w:val="auto"/>
        </w:rPr>
      </w:pPr>
    </w:p>
    <w:p w14:paraId="5CA72F0F">
      <w:pPr>
        <w:jc w:val="center"/>
        <w:rPr>
          <w:color w:val="auto"/>
        </w:rPr>
      </w:pPr>
    </w:p>
    <w:p w14:paraId="68A380AB">
      <w:pPr>
        <w:jc w:val="center"/>
        <w:rPr>
          <w:color w:val="auto"/>
        </w:rPr>
      </w:pPr>
    </w:p>
    <w:p w14:paraId="13F8F13B">
      <w:pPr>
        <w:jc w:val="center"/>
        <w:rPr>
          <w:color w:val="auto"/>
        </w:rPr>
      </w:pPr>
    </w:p>
    <w:p w14:paraId="36403C56">
      <w:pPr>
        <w:jc w:val="center"/>
        <w:rPr>
          <w:color w:val="auto"/>
        </w:rPr>
      </w:pPr>
    </w:p>
    <w:p w14:paraId="734205DA">
      <w:pPr>
        <w:jc w:val="center"/>
        <w:rPr>
          <w:color w:val="auto"/>
        </w:rPr>
      </w:pPr>
    </w:p>
    <w:p w14:paraId="6F1F2549">
      <w:pPr>
        <w:pStyle w:val="2"/>
        <w:rPr>
          <w:color w:val="auto"/>
        </w:rPr>
      </w:pPr>
    </w:p>
    <w:p w14:paraId="5F961F89">
      <w:pPr>
        <w:pStyle w:val="2"/>
        <w:rPr>
          <w:color w:val="auto"/>
        </w:rPr>
      </w:pPr>
    </w:p>
    <w:p w14:paraId="3DE7ACC9">
      <w:pPr>
        <w:pStyle w:val="2"/>
        <w:rPr>
          <w:color w:val="auto"/>
        </w:rPr>
      </w:pPr>
    </w:p>
    <w:p w14:paraId="08721377">
      <w:pPr>
        <w:pStyle w:val="2"/>
        <w:rPr>
          <w:color w:val="auto"/>
        </w:rPr>
      </w:pPr>
    </w:p>
    <w:p w14:paraId="37E07FF1">
      <w:pPr>
        <w:pStyle w:val="2"/>
        <w:rPr>
          <w:color w:val="auto"/>
        </w:rPr>
      </w:pPr>
    </w:p>
    <w:p w14:paraId="4707AF96">
      <w:pPr>
        <w:pStyle w:val="2"/>
        <w:rPr>
          <w:color w:val="auto"/>
        </w:rPr>
      </w:pPr>
    </w:p>
    <w:p w14:paraId="3E6BA76B">
      <w:pPr>
        <w:pStyle w:val="2"/>
        <w:rPr>
          <w:rFonts w:hint="eastAsia"/>
          <w:color w:val="auto"/>
          <w:lang w:val="en-US" w:eastAsia="zh-CN"/>
        </w:rPr>
      </w:pPr>
      <w:r>
        <w:rPr>
          <w:rFonts w:hint="eastAsia"/>
          <w:color w:val="auto"/>
          <w:lang w:val="en-US" w:eastAsia="zh-CN"/>
        </w:rPr>
        <w:t xml:space="preserve">                                                                                                                                                    </w:t>
      </w:r>
    </w:p>
    <w:p w14:paraId="48BC1F39">
      <w:pPr>
        <w:pStyle w:val="2"/>
        <w:rPr>
          <w:rFonts w:hint="eastAsia"/>
          <w:color w:val="auto"/>
          <w:lang w:val="en-US" w:eastAsia="zh-CN"/>
        </w:rPr>
      </w:pPr>
    </w:p>
    <w:p w14:paraId="37E41D32">
      <w:pPr>
        <w:pStyle w:val="2"/>
        <w:rPr>
          <w:rFonts w:hint="eastAsia"/>
          <w:color w:val="auto"/>
          <w:lang w:val="en-US" w:eastAsia="zh-CN"/>
        </w:rPr>
      </w:pPr>
    </w:p>
    <w:p w14:paraId="1FFDC63C">
      <w:pPr>
        <w:pStyle w:val="2"/>
        <w:rPr>
          <w:rFonts w:hint="eastAsia" w:ascii="仿宋_GB2312" w:eastAsia="仿宋_GB2312"/>
          <w:b/>
          <w:color w:val="auto"/>
          <w:sz w:val="32"/>
          <w:szCs w:val="32"/>
        </w:rPr>
      </w:pPr>
    </w:p>
    <w:p w14:paraId="3EBA1FD4">
      <w:pPr>
        <w:jc w:val="both"/>
        <w:rPr>
          <w:b/>
          <w:bCs w:val="0"/>
          <w:color w:val="auto"/>
          <w:sz w:val="32"/>
          <w:szCs w:val="32"/>
        </w:rPr>
      </w:pPr>
      <w:r>
        <w:rPr>
          <w:rFonts w:hint="eastAsia" w:ascii="仿宋_GB2312" w:eastAsia="仿宋_GB2312"/>
          <w:b/>
          <w:bCs w:val="0"/>
          <w:color w:val="auto"/>
          <w:sz w:val="32"/>
          <w:szCs w:val="32"/>
        </w:rPr>
        <w:t>第二部分：</w:t>
      </w:r>
      <w:r>
        <w:rPr>
          <w:rFonts w:hint="eastAsia" w:ascii="仿宋_GB2312" w:eastAsia="仿宋_GB2312"/>
          <w:b/>
          <w:bCs w:val="0"/>
          <w:color w:val="auto"/>
          <w:sz w:val="32"/>
          <w:szCs w:val="32"/>
          <w:lang w:eastAsia="zh-CN"/>
        </w:rPr>
        <w:t>广西壮族自治区</w:t>
      </w:r>
      <w:r>
        <w:rPr>
          <w:rFonts w:hint="eastAsia" w:ascii="仿宋_GB2312" w:hAnsi="黑体" w:eastAsia="仿宋_GB2312"/>
          <w:b/>
          <w:bCs w:val="0"/>
          <w:color w:val="auto"/>
          <w:sz w:val="32"/>
          <w:szCs w:val="32"/>
          <w:u w:val="none"/>
          <w:lang w:eastAsia="zh-CN"/>
        </w:rPr>
        <w:t>柳州市中级人民法院</w:t>
      </w:r>
      <w:r>
        <w:rPr>
          <w:rFonts w:hint="eastAsia" w:ascii="仿宋_GB2312" w:eastAsia="仿宋_GB2312"/>
          <w:b/>
          <w:bCs w:val="0"/>
          <w:color w:val="auto"/>
          <w:sz w:val="32"/>
          <w:szCs w:val="32"/>
        </w:rPr>
        <w:t>202</w:t>
      </w:r>
      <w:r>
        <w:rPr>
          <w:rFonts w:hint="eastAsia" w:ascii="仿宋_GB2312" w:eastAsia="仿宋_GB2312"/>
          <w:b/>
          <w:bCs w:val="0"/>
          <w:color w:val="auto"/>
          <w:sz w:val="32"/>
          <w:szCs w:val="32"/>
          <w:lang w:val="en-US" w:eastAsia="zh-CN"/>
        </w:rPr>
        <w:t>1</w:t>
      </w:r>
      <w:r>
        <w:rPr>
          <w:rFonts w:hint="eastAsia" w:ascii="仿宋_GB2312" w:eastAsia="仿宋_GB2312"/>
          <w:b/>
          <w:bCs w:val="0"/>
          <w:color w:val="auto"/>
          <w:sz w:val="32"/>
          <w:szCs w:val="32"/>
        </w:rPr>
        <w:t>年部门决算报表</w:t>
      </w:r>
    </w:p>
    <w:p w14:paraId="1F613955">
      <w:pPr>
        <w:ind w:left="645"/>
        <w:rPr>
          <w:rFonts w:hint="eastAsia" w:ascii="仿宋_GB2312" w:eastAsia="仿宋_GB2312"/>
          <w:color w:val="auto"/>
          <w:sz w:val="32"/>
          <w:szCs w:val="32"/>
        </w:rPr>
      </w:pPr>
      <w:r>
        <w:rPr>
          <w:rFonts w:hint="eastAsia" w:ascii="仿宋_GB2312" w:eastAsia="仿宋_GB2312"/>
          <w:color w:val="auto"/>
          <w:sz w:val="32"/>
          <w:szCs w:val="32"/>
        </w:rPr>
        <w:t>表一：收入支出决算总表</w:t>
      </w:r>
    </w:p>
    <w:p w14:paraId="776905FD">
      <w:pPr>
        <w:ind w:left="645"/>
        <w:rPr>
          <w:rFonts w:hint="eastAsia" w:ascii="仿宋_GB2312" w:eastAsia="仿宋_GB2312"/>
          <w:color w:val="auto"/>
          <w:sz w:val="32"/>
          <w:szCs w:val="32"/>
        </w:rPr>
      </w:pPr>
      <w:r>
        <w:rPr>
          <w:rFonts w:hint="eastAsia" w:ascii="仿宋_GB2312" w:eastAsia="仿宋_GB2312"/>
          <w:color w:val="auto"/>
          <w:sz w:val="32"/>
          <w:szCs w:val="32"/>
        </w:rPr>
        <w:t>表二：收入决算表</w:t>
      </w:r>
    </w:p>
    <w:p w14:paraId="295FA8BF">
      <w:pPr>
        <w:ind w:left="645"/>
        <w:rPr>
          <w:rFonts w:hint="eastAsia" w:ascii="仿宋_GB2312" w:eastAsia="仿宋_GB2312"/>
          <w:color w:val="auto"/>
          <w:sz w:val="32"/>
          <w:szCs w:val="32"/>
        </w:rPr>
      </w:pPr>
      <w:r>
        <w:rPr>
          <w:rFonts w:hint="eastAsia" w:ascii="仿宋_GB2312" w:eastAsia="仿宋_GB2312"/>
          <w:color w:val="auto"/>
          <w:sz w:val="32"/>
          <w:szCs w:val="32"/>
        </w:rPr>
        <w:t>表三：支出决算表</w:t>
      </w:r>
    </w:p>
    <w:p w14:paraId="57C95BC5">
      <w:pPr>
        <w:ind w:left="645"/>
        <w:rPr>
          <w:rFonts w:hint="eastAsia" w:ascii="仿宋_GB2312" w:eastAsia="仿宋_GB2312"/>
          <w:color w:val="auto"/>
          <w:sz w:val="32"/>
          <w:szCs w:val="32"/>
        </w:rPr>
      </w:pPr>
      <w:r>
        <w:rPr>
          <w:rFonts w:hint="eastAsia" w:ascii="仿宋_GB2312" w:eastAsia="仿宋_GB2312"/>
          <w:color w:val="auto"/>
          <w:sz w:val="32"/>
          <w:szCs w:val="32"/>
        </w:rPr>
        <w:t>表四：财政拨款收入支出决算总表</w:t>
      </w:r>
    </w:p>
    <w:p w14:paraId="44CA5059">
      <w:pPr>
        <w:ind w:left="645"/>
        <w:rPr>
          <w:rFonts w:hint="eastAsia" w:ascii="仿宋_GB2312" w:eastAsia="仿宋_GB2312"/>
          <w:color w:val="auto"/>
          <w:sz w:val="32"/>
          <w:szCs w:val="32"/>
        </w:rPr>
      </w:pPr>
      <w:r>
        <w:rPr>
          <w:rFonts w:hint="eastAsia" w:ascii="仿宋_GB2312" w:eastAsia="仿宋_GB2312"/>
          <w:color w:val="auto"/>
          <w:sz w:val="32"/>
          <w:szCs w:val="32"/>
        </w:rPr>
        <w:t>表五：一般公共预算财政拨款支出决算表</w:t>
      </w:r>
    </w:p>
    <w:p w14:paraId="52E44398">
      <w:pPr>
        <w:ind w:left="645"/>
        <w:rPr>
          <w:rFonts w:hint="eastAsia" w:ascii="仿宋_GB2312" w:eastAsia="仿宋_GB2312"/>
          <w:color w:val="auto"/>
          <w:sz w:val="32"/>
          <w:szCs w:val="32"/>
        </w:rPr>
      </w:pPr>
      <w:r>
        <w:rPr>
          <w:rFonts w:hint="eastAsia" w:ascii="仿宋_GB2312" w:eastAsia="仿宋_GB2312"/>
          <w:color w:val="auto"/>
          <w:sz w:val="32"/>
          <w:szCs w:val="32"/>
        </w:rPr>
        <w:t>表六：一般公共预算财政拨款基本支出决算表</w:t>
      </w:r>
    </w:p>
    <w:p w14:paraId="2EE83994">
      <w:pPr>
        <w:ind w:left="645"/>
        <w:rPr>
          <w:rFonts w:hint="eastAsia" w:ascii="仿宋_GB2312" w:eastAsia="仿宋_GB2312"/>
          <w:color w:val="auto"/>
          <w:sz w:val="32"/>
          <w:szCs w:val="32"/>
        </w:rPr>
      </w:pPr>
      <w:r>
        <w:rPr>
          <w:rFonts w:hint="eastAsia" w:ascii="仿宋_GB2312" w:eastAsia="仿宋_GB2312"/>
          <w:color w:val="auto"/>
          <w:sz w:val="32"/>
          <w:szCs w:val="32"/>
        </w:rPr>
        <w:t>表七：一般公共预算财政拨款“三公”经费支出决算表</w:t>
      </w:r>
    </w:p>
    <w:p w14:paraId="1CD4F790">
      <w:pPr>
        <w:ind w:left="645"/>
        <w:rPr>
          <w:rFonts w:hint="eastAsia" w:ascii="仿宋_GB2312" w:eastAsia="仿宋_GB2312"/>
          <w:color w:val="auto"/>
          <w:sz w:val="32"/>
          <w:szCs w:val="32"/>
        </w:rPr>
      </w:pPr>
      <w:r>
        <w:rPr>
          <w:rFonts w:hint="eastAsia" w:ascii="仿宋_GB2312" w:eastAsia="仿宋_GB2312"/>
          <w:color w:val="auto"/>
          <w:sz w:val="32"/>
          <w:szCs w:val="32"/>
        </w:rPr>
        <w:t>表八：政府性基金</w:t>
      </w:r>
      <w:r>
        <w:rPr>
          <w:rFonts w:hint="eastAsia" w:ascii="仿宋_GB2312" w:hAnsi="黑体" w:eastAsia="仿宋_GB2312"/>
          <w:color w:val="auto"/>
          <w:sz w:val="32"/>
          <w:szCs w:val="32"/>
        </w:rPr>
        <w:t>预算财政拨款</w:t>
      </w:r>
      <w:r>
        <w:rPr>
          <w:rFonts w:hint="eastAsia" w:ascii="仿宋_GB2312" w:eastAsia="仿宋_GB2312"/>
          <w:color w:val="auto"/>
          <w:sz w:val="32"/>
          <w:szCs w:val="32"/>
        </w:rPr>
        <w:t>收入支出决算表</w:t>
      </w:r>
    </w:p>
    <w:p w14:paraId="3409018A">
      <w:pPr>
        <w:ind w:firstLine="645"/>
        <w:rPr>
          <w:rFonts w:hint="eastAsia" w:ascii="仿宋_GB2312" w:eastAsia="仿宋_GB2312"/>
          <w:b/>
          <w:color w:val="auto"/>
          <w:sz w:val="32"/>
          <w:szCs w:val="32"/>
          <w:lang w:val="en-US" w:eastAsia="zh-CN"/>
        </w:rPr>
      </w:pPr>
      <w:r>
        <w:rPr>
          <w:rFonts w:hint="eastAsia" w:ascii="仿宋_GB2312" w:eastAsia="仿宋_GB2312"/>
          <w:color w:val="auto"/>
          <w:sz w:val="32"/>
          <w:szCs w:val="32"/>
        </w:rPr>
        <w:t>表九：国有资本经营预算</w:t>
      </w:r>
      <w:r>
        <w:rPr>
          <w:rFonts w:hint="eastAsia" w:ascii="仿宋_GB2312" w:hAnsi="黑体" w:eastAsia="仿宋_GB2312"/>
          <w:color w:val="auto"/>
          <w:sz w:val="32"/>
          <w:szCs w:val="32"/>
        </w:rPr>
        <w:t>财政拨款</w:t>
      </w:r>
      <w:r>
        <w:rPr>
          <w:rFonts w:hint="eastAsia" w:ascii="仿宋_GB2312" w:eastAsia="仿宋_GB2312"/>
          <w:color w:val="auto"/>
          <w:sz w:val="32"/>
          <w:szCs w:val="32"/>
        </w:rPr>
        <w:t>支出决算表</w:t>
      </w:r>
    </w:p>
    <w:p w14:paraId="0EE7BFA7">
      <w:pPr>
        <w:ind w:firstLine="640"/>
        <w:rPr>
          <w:rFonts w:hint="eastAsia" w:ascii="黑体" w:hAnsi="黑体" w:eastAsia="黑体" w:cs="黑体"/>
          <w:b w:val="0"/>
          <w:bCs w:val="0"/>
          <w:color w:val="auto"/>
          <w:sz w:val="32"/>
          <w:szCs w:val="32"/>
          <w:u w:val="none"/>
        </w:rPr>
      </w:pPr>
      <w:r>
        <w:rPr>
          <w:rFonts w:hint="eastAsia" w:ascii="黑体" w:hAnsi="黑体" w:eastAsia="黑体" w:cs="黑体"/>
          <w:b w:val="0"/>
          <w:bCs w:val="0"/>
          <w:color w:val="auto"/>
          <w:sz w:val="32"/>
          <w:szCs w:val="32"/>
          <w:u w:val="none"/>
        </w:rPr>
        <w:t>(此部分另附表格，详见附件：</w:t>
      </w:r>
      <w:r>
        <w:rPr>
          <w:rFonts w:hint="eastAsia" w:ascii="黑体" w:hAnsi="黑体" w:eastAsia="黑体" w:cs="黑体"/>
          <w:b w:val="0"/>
          <w:bCs w:val="0"/>
          <w:color w:val="auto"/>
          <w:sz w:val="32"/>
          <w:szCs w:val="32"/>
          <w:u w:val="none"/>
          <w:lang w:eastAsia="zh-CN"/>
        </w:rPr>
        <w:t>广西壮族自治区柳州市中级人民法院</w:t>
      </w:r>
      <w:r>
        <w:rPr>
          <w:rFonts w:hint="eastAsia" w:ascii="黑体" w:hAnsi="黑体" w:eastAsia="黑体" w:cs="黑体"/>
          <w:b w:val="0"/>
          <w:bCs w:val="0"/>
          <w:color w:val="auto"/>
          <w:sz w:val="32"/>
          <w:szCs w:val="32"/>
          <w:u w:val="none"/>
        </w:rPr>
        <w:t>202</w:t>
      </w:r>
      <w:r>
        <w:rPr>
          <w:rFonts w:hint="eastAsia" w:ascii="黑体" w:hAnsi="黑体" w:eastAsia="黑体" w:cs="黑体"/>
          <w:b w:val="0"/>
          <w:bCs w:val="0"/>
          <w:color w:val="auto"/>
          <w:sz w:val="32"/>
          <w:szCs w:val="32"/>
          <w:u w:val="none"/>
          <w:lang w:val="en-US" w:eastAsia="zh-CN"/>
        </w:rPr>
        <w:t>1</w:t>
      </w:r>
      <w:r>
        <w:rPr>
          <w:rFonts w:hint="eastAsia" w:ascii="黑体" w:hAnsi="黑体" w:eastAsia="黑体" w:cs="黑体"/>
          <w:b w:val="0"/>
          <w:bCs w:val="0"/>
          <w:color w:val="auto"/>
          <w:sz w:val="32"/>
          <w:szCs w:val="32"/>
          <w:u w:val="none"/>
        </w:rPr>
        <w:t>年度部门决算公开表)</w:t>
      </w:r>
    </w:p>
    <w:p w14:paraId="7A8D1CA5">
      <w:pPr>
        <w:pStyle w:val="2"/>
        <w:rPr>
          <w:rFonts w:hint="eastAsia" w:ascii="黑体" w:hAnsi="黑体" w:eastAsia="黑体" w:cs="黑体"/>
          <w:b w:val="0"/>
          <w:bCs w:val="0"/>
          <w:color w:val="auto"/>
          <w:sz w:val="32"/>
          <w:szCs w:val="32"/>
          <w:u w:val="none"/>
          <w:lang w:val="en-US" w:eastAsia="zh-CN"/>
        </w:rPr>
        <w:sectPr>
          <w:headerReference r:id="rId3" w:type="default"/>
          <w:footerReference r:id="rId4" w:type="default"/>
          <w:pgSz w:w="11906" w:h="16838"/>
          <w:pgMar w:top="1701" w:right="1417" w:bottom="1134" w:left="1587" w:header="851" w:footer="992" w:gutter="0"/>
          <w:pgNumType w:fmt="numberInDash"/>
          <w:cols w:space="720" w:num="1"/>
          <w:docGrid w:type="lines" w:linePitch="312" w:charSpace="0"/>
        </w:sectPr>
      </w:pPr>
    </w:p>
    <w:p w14:paraId="06A7766D">
      <w:pPr>
        <w:autoSpaceDE w:val="0"/>
        <w:autoSpaceDN w:val="0"/>
        <w:adjustRightInd w:val="0"/>
        <w:spacing w:line="560" w:lineRule="exact"/>
        <w:jc w:val="left"/>
        <w:rPr>
          <w:rFonts w:hint="eastAsia" w:ascii="仿宋_GB2312" w:eastAsia="仿宋_GB2312"/>
          <w:b/>
          <w:color w:val="auto"/>
          <w:sz w:val="32"/>
          <w:szCs w:val="32"/>
        </w:rPr>
      </w:pPr>
      <w:r>
        <w:rPr>
          <w:rFonts w:hint="eastAsia" w:ascii="仿宋_GB2312" w:eastAsia="仿宋_GB2312"/>
          <w:b/>
          <w:color w:val="auto"/>
          <w:sz w:val="32"/>
          <w:szCs w:val="32"/>
        </w:rPr>
        <w:t>第三部分：</w:t>
      </w:r>
      <w:r>
        <w:rPr>
          <w:rFonts w:hint="eastAsia" w:ascii="仿宋_GB2312" w:hAnsi="黑体" w:eastAsia="仿宋_GB2312"/>
          <w:b/>
          <w:bCs/>
          <w:color w:val="auto"/>
          <w:sz w:val="32"/>
          <w:szCs w:val="32"/>
          <w:u w:val="none"/>
          <w:lang w:eastAsia="zh-CN"/>
        </w:rPr>
        <w:t>广西壮族自治区柳州市中级人民法院</w:t>
      </w:r>
      <w:r>
        <w:rPr>
          <w:rFonts w:hint="eastAsia" w:ascii="仿宋_GB2312" w:eastAsia="仿宋_GB2312"/>
          <w:b/>
          <w:color w:val="auto"/>
          <w:sz w:val="32"/>
          <w:szCs w:val="32"/>
        </w:rPr>
        <w:t>202</w:t>
      </w:r>
      <w:r>
        <w:rPr>
          <w:rFonts w:hint="eastAsia" w:ascii="仿宋_GB2312" w:eastAsia="仿宋_GB2312"/>
          <w:b/>
          <w:color w:val="auto"/>
          <w:sz w:val="32"/>
          <w:szCs w:val="32"/>
          <w:lang w:val="en-US" w:eastAsia="zh-CN"/>
        </w:rPr>
        <w:t>1</w:t>
      </w:r>
      <w:r>
        <w:rPr>
          <w:rFonts w:hint="eastAsia" w:ascii="仿宋_GB2312" w:eastAsia="仿宋_GB2312"/>
          <w:b/>
          <w:color w:val="auto"/>
          <w:sz w:val="32"/>
          <w:szCs w:val="32"/>
        </w:rPr>
        <w:t>年度部门决算情况说明</w:t>
      </w:r>
    </w:p>
    <w:p w14:paraId="19CC23CD">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hint="eastAsia" w:ascii="黑体" w:hAnsi="黑体" w:eastAsia="黑体" w:cs="仿宋_GB2312"/>
          <w:color w:val="auto"/>
          <w:kern w:val="0"/>
          <w:sz w:val="32"/>
          <w:szCs w:val="32"/>
        </w:rPr>
      </w:pPr>
      <w:r>
        <w:rPr>
          <w:rFonts w:hint="eastAsia" w:ascii="黑体" w:hAnsi="黑体" w:eastAsia="黑体" w:cs="仿宋_GB2312"/>
          <w:color w:val="auto"/>
          <w:kern w:val="0"/>
          <w:sz w:val="32"/>
          <w:szCs w:val="32"/>
        </w:rPr>
        <w:t>一、</w:t>
      </w:r>
      <w:r>
        <w:rPr>
          <w:rFonts w:hint="eastAsia" w:ascii="黑体" w:hAnsi="黑体" w:eastAsia="黑体"/>
          <w:color w:val="auto"/>
          <w:kern w:val="0"/>
          <w:sz w:val="32"/>
          <w:szCs w:val="32"/>
          <w:lang w:eastAsia="zh-CN"/>
        </w:rPr>
        <w:t>2021</w:t>
      </w:r>
      <w:r>
        <w:rPr>
          <w:rFonts w:hint="eastAsia" w:ascii="黑体" w:hAnsi="黑体" w:eastAsia="黑体" w:cs="仿宋_GB2312"/>
          <w:color w:val="auto"/>
          <w:kern w:val="0"/>
          <w:sz w:val="32"/>
          <w:szCs w:val="32"/>
        </w:rPr>
        <w:t>年度收入支出决算总体情况</w:t>
      </w:r>
    </w:p>
    <w:p w14:paraId="2E4FD6D7">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hint="eastAsia" w:ascii="仿宋_GB2312" w:eastAsia="仿宋_GB2312" w:cs="仿宋_GB2312"/>
          <w:color w:val="auto"/>
          <w:kern w:val="0"/>
          <w:sz w:val="32"/>
          <w:szCs w:val="32"/>
          <w:lang w:eastAsia="zh-CN"/>
        </w:rPr>
      </w:pPr>
      <w:r>
        <w:rPr>
          <w:rFonts w:hint="eastAsia" w:ascii="仿宋_GB2312" w:eastAsia="仿宋_GB2312" w:cs="仿宋_GB2312"/>
          <w:color w:val="auto"/>
          <w:kern w:val="0"/>
          <w:sz w:val="32"/>
          <w:szCs w:val="32"/>
        </w:rPr>
        <w:t>（一）本部门</w:t>
      </w:r>
      <w:r>
        <w:rPr>
          <w:rFonts w:hint="eastAsia" w:ascii="仿宋_GB2312" w:eastAsia="仿宋_GB2312" w:cs="仿宋_GB2312"/>
          <w:color w:val="auto"/>
          <w:kern w:val="0"/>
          <w:sz w:val="32"/>
          <w:szCs w:val="32"/>
          <w:lang w:eastAsia="zh-CN"/>
        </w:rPr>
        <w:t>2021</w:t>
      </w:r>
      <w:r>
        <w:rPr>
          <w:rFonts w:hint="eastAsia" w:ascii="仿宋_GB2312" w:eastAsia="仿宋_GB2312" w:cs="仿宋_GB2312"/>
          <w:color w:val="auto"/>
          <w:kern w:val="0"/>
          <w:sz w:val="32"/>
          <w:szCs w:val="32"/>
        </w:rPr>
        <w:t>年度总收入</w:t>
      </w:r>
      <w:r>
        <w:rPr>
          <w:rFonts w:hint="eastAsia" w:ascii="仿宋_GB2312" w:eastAsia="仿宋_GB2312"/>
          <w:color w:val="auto"/>
          <w:kern w:val="0"/>
          <w:sz w:val="32"/>
          <w:szCs w:val="32"/>
          <w:lang w:val="en-US" w:eastAsia="zh-CN"/>
        </w:rPr>
        <w:t>50265.05</w:t>
      </w:r>
      <w:r>
        <w:rPr>
          <w:rFonts w:hint="eastAsia" w:ascii="仿宋_GB2312" w:eastAsia="仿宋_GB2312" w:cs="仿宋_GB2312"/>
          <w:color w:val="auto"/>
          <w:kern w:val="0"/>
          <w:sz w:val="32"/>
          <w:szCs w:val="32"/>
        </w:rPr>
        <w:t>万元，其中本年收入</w:t>
      </w:r>
      <w:r>
        <w:rPr>
          <w:rFonts w:hint="eastAsia" w:ascii="仿宋_GB2312" w:eastAsia="仿宋_GB2312" w:cs="仿宋_GB2312"/>
          <w:color w:val="auto"/>
          <w:kern w:val="0"/>
          <w:sz w:val="32"/>
          <w:szCs w:val="32"/>
          <w:lang w:val="en-US" w:eastAsia="zh-CN"/>
        </w:rPr>
        <w:t xml:space="preserve"> 48194.43</w:t>
      </w:r>
      <w:r>
        <w:rPr>
          <w:rFonts w:hint="eastAsia" w:ascii="仿宋_GB2312" w:eastAsia="仿宋_GB2312" w:cs="仿宋_GB2312"/>
          <w:color w:val="auto"/>
          <w:kern w:val="0"/>
          <w:sz w:val="32"/>
          <w:szCs w:val="32"/>
        </w:rPr>
        <w:t xml:space="preserve">万元, </w:t>
      </w:r>
      <w:r>
        <w:rPr>
          <w:rFonts w:hint="eastAsia" w:ascii="仿宋_GB2312" w:hAnsi="黑体" w:eastAsia="仿宋_GB2312" w:cs="仿宋_GB2312"/>
          <w:color w:val="auto"/>
          <w:kern w:val="0"/>
          <w:sz w:val="32"/>
          <w:szCs w:val="32"/>
        </w:rPr>
        <w:t>较</w:t>
      </w:r>
      <w:r>
        <w:rPr>
          <w:rFonts w:hint="eastAsia" w:ascii="仿宋_GB2312" w:hAnsi="黑体" w:eastAsia="仿宋_GB2312" w:cs="仿宋_GB2312"/>
          <w:color w:val="auto"/>
          <w:kern w:val="0"/>
          <w:sz w:val="32"/>
          <w:szCs w:val="32"/>
          <w:lang w:eastAsia="zh-CN"/>
        </w:rPr>
        <w:t>2020</w:t>
      </w:r>
      <w:r>
        <w:rPr>
          <w:rFonts w:hint="eastAsia" w:ascii="仿宋_GB2312" w:hAnsi="黑体" w:eastAsia="仿宋_GB2312" w:cs="仿宋_GB2312"/>
          <w:color w:val="auto"/>
          <w:kern w:val="0"/>
          <w:sz w:val="32"/>
          <w:szCs w:val="32"/>
        </w:rPr>
        <w:t>年度决算数减少</w:t>
      </w:r>
      <w:r>
        <w:rPr>
          <w:rFonts w:hint="eastAsia" w:ascii="仿宋_GB2312" w:hAnsi="黑体" w:eastAsia="仿宋_GB2312" w:cs="仿宋_GB2312"/>
          <w:color w:val="auto"/>
          <w:kern w:val="0"/>
          <w:sz w:val="32"/>
          <w:szCs w:val="32"/>
          <w:lang w:val="en-US" w:eastAsia="zh-CN"/>
        </w:rPr>
        <w:t>2643.42</w:t>
      </w:r>
      <w:r>
        <w:rPr>
          <w:rFonts w:hint="eastAsia" w:ascii="仿宋_GB2312" w:hAnsi="黑体" w:eastAsia="仿宋_GB2312" w:cs="仿宋_GB2312"/>
          <w:color w:val="auto"/>
          <w:kern w:val="0"/>
          <w:sz w:val="32"/>
          <w:szCs w:val="32"/>
        </w:rPr>
        <w:t>万元，下降</w:t>
      </w:r>
      <w:r>
        <w:rPr>
          <w:rFonts w:hint="eastAsia" w:ascii="仿宋_GB2312" w:hAnsi="黑体" w:eastAsia="仿宋_GB2312" w:cs="仿宋_GB2312"/>
          <w:color w:val="auto"/>
          <w:kern w:val="0"/>
          <w:sz w:val="32"/>
          <w:szCs w:val="32"/>
          <w:lang w:val="en-US" w:eastAsia="zh-CN"/>
        </w:rPr>
        <w:t>5</w:t>
      </w:r>
      <w:r>
        <w:rPr>
          <w:rFonts w:hint="eastAsia" w:ascii="仿宋_GB2312" w:hAnsi="黑体" w:eastAsia="仿宋_GB2312" w:cs="仿宋_GB2312"/>
          <w:color w:val="auto"/>
          <w:kern w:val="0"/>
          <w:sz w:val="32"/>
          <w:szCs w:val="32"/>
        </w:rPr>
        <w:t>%</w:t>
      </w:r>
      <w:r>
        <w:rPr>
          <w:rFonts w:hint="eastAsia" w:ascii="仿宋_GB2312" w:hAnsi="黑体" w:eastAsia="仿宋_GB2312" w:cs="仿宋_GB2312"/>
          <w:color w:val="auto"/>
          <w:kern w:val="0"/>
          <w:sz w:val="32"/>
          <w:szCs w:val="32"/>
          <w:lang w:val="en-US" w:eastAsia="zh-CN"/>
        </w:rPr>
        <w:t>。</w:t>
      </w:r>
      <w:r>
        <w:rPr>
          <w:rFonts w:hint="eastAsia" w:ascii="仿宋_GB2312" w:eastAsia="仿宋_GB2312" w:cs="仿宋_GB2312"/>
          <w:color w:val="auto"/>
          <w:kern w:val="0"/>
          <w:sz w:val="32"/>
          <w:szCs w:val="32"/>
        </w:rPr>
        <w:t>收入具体情况如下</w:t>
      </w:r>
      <w:r>
        <w:rPr>
          <w:rFonts w:hint="eastAsia" w:ascii="仿宋_GB2312" w:eastAsia="仿宋_GB2312" w:cs="仿宋_GB2312"/>
          <w:color w:val="auto"/>
          <w:kern w:val="0"/>
          <w:sz w:val="32"/>
          <w:szCs w:val="32"/>
          <w:lang w:eastAsia="zh-CN"/>
        </w:rPr>
        <w:t>：</w:t>
      </w:r>
    </w:p>
    <w:p w14:paraId="5D8A7CD0">
      <w:pPr>
        <w:keepNext w:val="0"/>
        <w:keepLines w:val="0"/>
        <w:pageBreakBefore w:val="0"/>
        <w:widowControl w:val="0"/>
        <w:kinsoku/>
        <w:wordWrap/>
        <w:overflowPunct/>
        <w:topLinePunct w:val="0"/>
        <w:autoSpaceDE w:val="0"/>
        <w:autoSpaceDN w:val="0"/>
        <w:bidi w:val="0"/>
        <w:adjustRightInd w:val="0"/>
        <w:snapToGrid/>
        <w:spacing w:line="560" w:lineRule="exact"/>
        <w:ind w:firstLine="627" w:firstLineChars="196"/>
        <w:jc w:val="both"/>
        <w:textAlignment w:val="auto"/>
        <w:rPr>
          <w:rFonts w:hint="default" w:ascii="仿宋_GB2312" w:hAnsi="黑体" w:eastAsia="仿宋_GB2312" w:cs="仿宋_GB2312"/>
          <w:color w:val="auto"/>
          <w:kern w:val="0"/>
          <w:sz w:val="32"/>
          <w:szCs w:val="32"/>
          <w:lang w:val="en-US" w:eastAsia="zh-CN"/>
        </w:rPr>
      </w:pPr>
      <w:r>
        <w:rPr>
          <w:rFonts w:hint="eastAsia" w:ascii="仿宋_GB2312" w:eastAsia="仿宋_GB2312"/>
          <w:bCs/>
          <w:color w:val="auto"/>
          <w:kern w:val="0"/>
          <w:sz w:val="32"/>
          <w:szCs w:val="32"/>
        </w:rPr>
        <w:t>1</w:t>
      </w:r>
      <w:r>
        <w:rPr>
          <w:rFonts w:hint="eastAsia" w:ascii="仿宋_GB2312" w:eastAsia="仿宋_GB2312" w:cs="仿宋_GB2312"/>
          <w:color w:val="auto"/>
          <w:kern w:val="0"/>
          <w:sz w:val="32"/>
          <w:szCs w:val="32"/>
        </w:rPr>
        <w:t>.一般公共预算财政拨款收入</w:t>
      </w:r>
      <w:r>
        <w:rPr>
          <w:rFonts w:hint="eastAsia" w:ascii="仿宋_GB2312" w:eastAsia="仿宋_GB2312" w:cs="仿宋_GB2312"/>
          <w:color w:val="auto"/>
          <w:kern w:val="0"/>
          <w:sz w:val="32"/>
          <w:szCs w:val="32"/>
          <w:lang w:val="en-US" w:eastAsia="zh-CN"/>
        </w:rPr>
        <w:t>40948.55</w:t>
      </w:r>
      <w:r>
        <w:rPr>
          <w:rFonts w:hint="eastAsia" w:ascii="仿宋_GB2312" w:eastAsia="仿宋_GB2312" w:cs="仿宋_GB2312"/>
          <w:color w:val="auto"/>
          <w:kern w:val="0"/>
          <w:sz w:val="32"/>
          <w:szCs w:val="32"/>
        </w:rPr>
        <w:t>万元，为财政当年拨付的资金。</w:t>
      </w:r>
      <w:r>
        <w:rPr>
          <w:rFonts w:hint="eastAsia" w:ascii="仿宋_GB2312" w:hAnsi="黑体" w:eastAsia="仿宋_GB2312" w:cs="仿宋_GB2312"/>
          <w:color w:val="auto"/>
          <w:kern w:val="0"/>
          <w:sz w:val="32"/>
          <w:szCs w:val="32"/>
        </w:rPr>
        <w:t>较</w:t>
      </w:r>
      <w:r>
        <w:rPr>
          <w:rFonts w:hint="eastAsia" w:ascii="仿宋_GB2312" w:hAnsi="黑体" w:eastAsia="仿宋_GB2312" w:cs="仿宋_GB2312"/>
          <w:color w:val="auto"/>
          <w:kern w:val="0"/>
          <w:sz w:val="32"/>
          <w:szCs w:val="32"/>
          <w:lang w:eastAsia="zh-CN"/>
        </w:rPr>
        <w:t>2020</w:t>
      </w:r>
      <w:r>
        <w:rPr>
          <w:rFonts w:hint="eastAsia" w:ascii="仿宋_GB2312" w:hAnsi="黑体" w:eastAsia="仿宋_GB2312" w:cs="仿宋_GB2312"/>
          <w:color w:val="auto"/>
          <w:kern w:val="0"/>
          <w:sz w:val="32"/>
          <w:szCs w:val="32"/>
        </w:rPr>
        <w:t>年度决算数增加</w:t>
      </w:r>
      <w:r>
        <w:rPr>
          <w:rFonts w:hint="eastAsia" w:ascii="仿宋_GB2312" w:hAnsi="黑体" w:eastAsia="仿宋_GB2312" w:cs="仿宋_GB2312"/>
          <w:color w:val="auto"/>
          <w:kern w:val="0"/>
          <w:sz w:val="32"/>
          <w:szCs w:val="32"/>
          <w:lang w:val="en-US" w:eastAsia="zh-CN"/>
        </w:rPr>
        <w:t>3973.54</w:t>
      </w:r>
      <w:r>
        <w:rPr>
          <w:rFonts w:hint="eastAsia" w:ascii="仿宋_GB2312" w:hAnsi="黑体" w:eastAsia="仿宋_GB2312" w:cs="仿宋_GB2312"/>
          <w:color w:val="auto"/>
          <w:kern w:val="0"/>
          <w:sz w:val="32"/>
          <w:szCs w:val="32"/>
        </w:rPr>
        <w:t>万元，增长</w:t>
      </w:r>
      <w:r>
        <w:rPr>
          <w:rFonts w:hint="eastAsia" w:ascii="仿宋_GB2312" w:hAnsi="黑体" w:eastAsia="仿宋_GB2312" w:cs="仿宋_GB2312"/>
          <w:color w:val="auto"/>
          <w:kern w:val="0"/>
          <w:sz w:val="32"/>
          <w:szCs w:val="32"/>
          <w:lang w:val="en-US" w:eastAsia="zh-CN"/>
        </w:rPr>
        <w:t>10.75</w:t>
      </w:r>
      <w:r>
        <w:rPr>
          <w:rFonts w:hint="eastAsia" w:ascii="仿宋_GB2312" w:hAnsi="黑体" w:eastAsia="仿宋_GB2312" w:cs="仿宋_GB2312"/>
          <w:color w:val="auto"/>
          <w:kern w:val="0"/>
          <w:sz w:val="32"/>
          <w:szCs w:val="32"/>
        </w:rPr>
        <w:t>%，</w:t>
      </w:r>
      <w:r>
        <w:rPr>
          <w:rFonts w:hint="eastAsia" w:ascii="仿宋_GB2312" w:hAnsi="黑体" w:eastAsia="仿宋_GB2312" w:cs="仿宋_GB2312"/>
          <w:color w:val="auto"/>
          <w:kern w:val="0"/>
          <w:sz w:val="32"/>
          <w:szCs w:val="32"/>
          <w:lang w:eastAsia="zh-CN"/>
        </w:rPr>
        <w:t>增加的主要原因</w:t>
      </w:r>
      <w:r>
        <w:rPr>
          <w:rFonts w:hint="eastAsia" w:ascii="仿宋_GB2312" w:hAnsi="黑体" w:eastAsia="仿宋_GB2312" w:cs="仿宋_GB2312"/>
          <w:color w:val="auto"/>
          <w:kern w:val="0"/>
          <w:sz w:val="32"/>
          <w:szCs w:val="32"/>
          <w:lang w:val="en-US" w:eastAsia="zh-CN"/>
        </w:rPr>
        <w:t>:</w:t>
      </w:r>
      <w:r>
        <w:rPr>
          <w:rFonts w:hint="eastAsia" w:ascii="仿宋_GB2312" w:hAnsi="黑体" w:eastAsia="仿宋_GB2312" w:cs="仿宋_GB2312"/>
          <w:color w:val="auto"/>
          <w:kern w:val="0"/>
          <w:sz w:val="32"/>
          <w:szCs w:val="32"/>
          <w:lang w:eastAsia="zh-CN"/>
        </w:rPr>
        <w:t>一是2021年全市法院在职人数较上年有所增加，导致</w:t>
      </w:r>
      <w:r>
        <w:rPr>
          <w:rFonts w:hint="eastAsia" w:ascii="仿宋_GB2312" w:eastAsia="仿宋_GB2312"/>
          <w:color w:val="auto"/>
          <w:kern w:val="0"/>
          <w:sz w:val="32"/>
          <w:szCs w:val="32"/>
          <w:lang w:val="en-US" w:eastAsia="zh-CN"/>
        </w:rPr>
        <w:t>相应的工资、五险二金和绩效等配套经费增加；二是新增职工福利费；</w:t>
      </w:r>
      <w:r>
        <w:rPr>
          <w:rFonts w:hint="eastAsia" w:ascii="仿宋_GB2312" w:eastAsia="仿宋_GB2312"/>
          <w:color w:val="auto"/>
          <w:kern w:val="0"/>
          <w:sz w:val="32"/>
          <w:szCs w:val="32"/>
          <w:highlight w:val="none"/>
          <w:lang w:val="en-US" w:eastAsia="zh-CN"/>
        </w:rPr>
        <w:t>三是2020年为财物统管第一年，</w:t>
      </w:r>
      <w:r>
        <w:rPr>
          <w:rFonts w:hint="eastAsia" w:ascii="仿宋_GB2312" w:eastAsia="仿宋_GB2312"/>
          <w:color w:val="auto"/>
          <w:kern w:val="0"/>
          <w:sz w:val="32"/>
          <w:szCs w:val="32"/>
          <w:lang w:val="en-US" w:eastAsia="zh-CN"/>
        </w:rPr>
        <w:t>基层法院无上年结转资金使用，2021年新增基层法院动用上年结转资金收入。</w:t>
      </w:r>
    </w:p>
    <w:p w14:paraId="2AF126F8">
      <w:pPr>
        <w:keepNext w:val="0"/>
        <w:keepLines w:val="0"/>
        <w:pageBreakBefore w:val="0"/>
        <w:widowControl w:val="0"/>
        <w:kinsoku/>
        <w:wordWrap/>
        <w:overflowPunct/>
        <w:topLinePunct w:val="0"/>
        <w:autoSpaceDE w:val="0"/>
        <w:autoSpaceDN w:val="0"/>
        <w:bidi w:val="0"/>
        <w:adjustRightInd w:val="0"/>
        <w:snapToGrid/>
        <w:spacing w:line="560" w:lineRule="exact"/>
        <w:ind w:firstLine="627" w:firstLineChars="196"/>
        <w:jc w:val="both"/>
        <w:textAlignment w:val="auto"/>
        <w:rPr>
          <w:rFonts w:hint="eastAsia" w:ascii="仿宋_GB2312" w:eastAsia="仿宋_GB2312" w:cs="仿宋_GB2312"/>
          <w:color w:val="auto"/>
          <w:kern w:val="0"/>
          <w:sz w:val="32"/>
          <w:szCs w:val="32"/>
          <w:lang w:eastAsia="zh-CN"/>
        </w:rPr>
      </w:pPr>
      <w:r>
        <w:rPr>
          <w:rFonts w:hint="eastAsia" w:ascii="仿宋_GB2312" w:eastAsia="仿宋_GB2312" w:cs="仿宋_GB2312"/>
          <w:color w:val="auto"/>
          <w:kern w:val="0"/>
          <w:sz w:val="32"/>
          <w:szCs w:val="32"/>
        </w:rPr>
        <w:t>2.</w:t>
      </w:r>
      <w:r>
        <w:rPr>
          <w:rFonts w:hint="eastAsia" w:ascii="仿宋_GB2312" w:eastAsia="仿宋_GB2312" w:cs="仿宋_GB2312"/>
          <w:color w:val="auto"/>
          <w:kern w:val="0"/>
          <w:sz w:val="32"/>
          <w:szCs w:val="32"/>
          <w:lang w:eastAsia="zh-CN"/>
        </w:rPr>
        <w:t>无</w:t>
      </w:r>
      <w:r>
        <w:rPr>
          <w:rFonts w:hint="eastAsia" w:ascii="仿宋_GB2312" w:eastAsia="仿宋_GB2312" w:cs="仿宋_GB2312"/>
          <w:color w:val="auto"/>
          <w:kern w:val="0"/>
          <w:sz w:val="32"/>
          <w:szCs w:val="32"/>
        </w:rPr>
        <w:t>政府性基金预算财政拨款收入</w:t>
      </w:r>
      <w:r>
        <w:rPr>
          <w:rFonts w:hint="eastAsia" w:ascii="仿宋_GB2312" w:eastAsia="仿宋_GB2312" w:cs="仿宋_GB2312"/>
          <w:color w:val="auto"/>
          <w:kern w:val="0"/>
          <w:sz w:val="32"/>
          <w:szCs w:val="32"/>
          <w:lang w:eastAsia="zh-CN"/>
        </w:rPr>
        <w:t>。</w:t>
      </w:r>
      <w:r>
        <w:rPr>
          <w:rFonts w:hint="eastAsia" w:ascii="仿宋_GB2312" w:hAnsi="黑体" w:eastAsia="仿宋_GB2312" w:cs="仿宋_GB2312"/>
          <w:color w:val="auto"/>
          <w:kern w:val="0"/>
          <w:sz w:val="32"/>
          <w:szCs w:val="32"/>
        </w:rPr>
        <w:t>较</w:t>
      </w:r>
      <w:r>
        <w:rPr>
          <w:rFonts w:hint="eastAsia" w:ascii="仿宋_GB2312" w:hAnsi="黑体" w:eastAsia="仿宋_GB2312" w:cs="仿宋_GB2312"/>
          <w:color w:val="auto"/>
          <w:kern w:val="0"/>
          <w:sz w:val="32"/>
          <w:szCs w:val="32"/>
          <w:lang w:eastAsia="zh-CN"/>
        </w:rPr>
        <w:t>2020</w:t>
      </w:r>
      <w:r>
        <w:rPr>
          <w:rFonts w:hint="eastAsia" w:ascii="仿宋_GB2312" w:hAnsi="黑体" w:eastAsia="仿宋_GB2312" w:cs="仿宋_GB2312"/>
          <w:color w:val="auto"/>
          <w:kern w:val="0"/>
          <w:sz w:val="32"/>
          <w:szCs w:val="32"/>
        </w:rPr>
        <w:t>年度决算数减少</w:t>
      </w:r>
      <w:r>
        <w:rPr>
          <w:rFonts w:hint="eastAsia" w:ascii="仿宋_GB2312" w:hAnsi="黑体" w:eastAsia="仿宋_GB2312" w:cs="仿宋_GB2312"/>
          <w:color w:val="auto"/>
          <w:kern w:val="0"/>
          <w:sz w:val="32"/>
          <w:szCs w:val="32"/>
          <w:lang w:val="en-US" w:eastAsia="zh-CN"/>
        </w:rPr>
        <w:t>182.71</w:t>
      </w:r>
      <w:r>
        <w:rPr>
          <w:rFonts w:hint="eastAsia" w:ascii="仿宋_GB2312" w:hAnsi="黑体" w:eastAsia="仿宋_GB2312" w:cs="仿宋_GB2312"/>
          <w:color w:val="auto"/>
          <w:kern w:val="0"/>
          <w:sz w:val="32"/>
          <w:szCs w:val="32"/>
        </w:rPr>
        <w:t>万元，下</w:t>
      </w:r>
      <w:r>
        <w:rPr>
          <w:rFonts w:hint="eastAsia" w:ascii="仿宋_GB2312" w:hAnsi="黑体" w:eastAsia="仿宋_GB2312" w:cs="仿宋_GB2312"/>
          <w:color w:val="auto"/>
          <w:kern w:val="0"/>
          <w:sz w:val="32"/>
          <w:szCs w:val="32"/>
          <w:lang w:eastAsia="zh-CN"/>
        </w:rPr>
        <w:t>降</w:t>
      </w:r>
      <w:r>
        <w:rPr>
          <w:rFonts w:hint="eastAsia" w:ascii="仿宋_GB2312" w:hAnsi="黑体" w:eastAsia="仿宋_GB2312" w:cs="仿宋_GB2312"/>
          <w:color w:val="auto"/>
          <w:kern w:val="0"/>
          <w:sz w:val="32"/>
          <w:szCs w:val="32"/>
          <w:lang w:val="en-US" w:eastAsia="zh-CN"/>
        </w:rPr>
        <w:t>100</w:t>
      </w:r>
      <w:r>
        <w:rPr>
          <w:rFonts w:hint="eastAsia" w:ascii="仿宋_GB2312" w:hAnsi="黑体" w:eastAsia="仿宋_GB2312" w:cs="仿宋_GB2312"/>
          <w:color w:val="auto"/>
          <w:kern w:val="0"/>
          <w:sz w:val="32"/>
          <w:szCs w:val="32"/>
        </w:rPr>
        <w:t>%，</w:t>
      </w:r>
      <w:r>
        <w:rPr>
          <w:rFonts w:hint="eastAsia" w:ascii="仿宋_GB2312" w:hAnsi="黑体" w:eastAsia="仿宋_GB2312" w:cs="仿宋_GB2312"/>
          <w:color w:val="auto"/>
          <w:kern w:val="0"/>
          <w:sz w:val="32"/>
          <w:szCs w:val="32"/>
          <w:lang w:eastAsia="zh-CN"/>
        </w:rPr>
        <w:t>减少的</w:t>
      </w:r>
      <w:r>
        <w:rPr>
          <w:rFonts w:hint="eastAsia" w:ascii="仿宋_GB2312" w:hAnsi="黑体" w:eastAsia="仿宋_GB2312" w:cs="仿宋_GB2312"/>
          <w:color w:val="auto"/>
          <w:kern w:val="0"/>
          <w:sz w:val="32"/>
          <w:szCs w:val="32"/>
        </w:rPr>
        <w:t>主要原因是</w:t>
      </w:r>
      <w:r>
        <w:rPr>
          <w:rFonts w:hint="eastAsia" w:ascii="仿宋_GB2312" w:hAnsi="黑体" w:eastAsia="仿宋_GB2312" w:cs="仿宋_GB2312"/>
          <w:color w:val="auto"/>
          <w:kern w:val="0"/>
          <w:sz w:val="32"/>
          <w:szCs w:val="32"/>
          <w:lang w:eastAsia="zh-CN"/>
        </w:rPr>
        <w:t>：</w:t>
      </w:r>
      <w:r>
        <w:rPr>
          <w:rFonts w:hint="eastAsia" w:ascii="仿宋_GB2312" w:hAnsi="黑体" w:eastAsia="仿宋_GB2312" w:cs="仿宋_GB2312"/>
          <w:color w:val="auto"/>
          <w:kern w:val="0"/>
          <w:sz w:val="32"/>
          <w:szCs w:val="32"/>
          <w:lang w:val="en-US" w:eastAsia="zh-CN"/>
        </w:rPr>
        <w:t>2021年度</w:t>
      </w:r>
      <w:r>
        <w:rPr>
          <w:rFonts w:hint="eastAsia" w:ascii="仿宋_GB2312" w:eastAsia="仿宋_GB2312" w:cs="仿宋_GB2312"/>
          <w:color w:val="auto"/>
          <w:kern w:val="0"/>
          <w:sz w:val="32"/>
          <w:szCs w:val="32"/>
          <w:lang w:eastAsia="zh-CN"/>
        </w:rPr>
        <w:t>无</w:t>
      </w:r>
      <w:r>
        <w:rPr>
          <w:rFonts w:hint="eastAsia" w:ascii="仿宋_GB2312" w:hAnsi="仿宋_GB2312" w:eastAsia="仿宋_GB2312" w:cs="仿宋_GB2312"/>
          <w:i w:val="0"/>
          <w:color w:val="auto"/>
          <w:kern w:val="0"/>
          <w:sz w:val="32"/>
          <w:szCs w:val="32"/>
          <w:u w:val="none"/>
          <w:lang w:val="en-US" w:eastAsia="zh-CN" w:bidi="ar"/>
        </w:rPr>
        <w:t>国有土地使用权出让收入安排的支出</w:t>
      </w:r>
      <w:r>
        <w:rPr>
          <w:rFonts w:hint="eastAsia" w:ascii="仿宋_GB2312" w:eastAsia="仿宋_GB2312" w:cs="仿宋_GB2312"/>
          <w:color w:val="auto"/>
          <w:kern w:val="0"/>
          <w:sz w:val="32"/>
          <w:szCs w:val="32"/>
          <w:lang w:eastAsia="zh-CN"/>
        </w:rPr>
        <w:t>。</w:t>
      </w:r>
    </w:p>
    <w:p w14:paraId="777FFF4D">
      <w:pPr>
        <w:keepNext w:val="0"/>
        <w:keepLines w:val="0"/>
        <w:pageBreakBefore w:val="0"/>
        <w:widowControl w:val="0"/>
        <w:kinsoku/>
        <w:wordWrap/>
        <w:overflowPunct/>
        <w:topLinePunct w:val="0"/>
        <w:autoSpaceDE w:val="0"/>
        <w:autoSpaceDN w:val="0"/>
        <w:bidi w:val="0"/>
        <w:adjustRightInd w:val="0"/>
        <w:snapToGrid/>
        <w:spacing w:line="560" w:lineRule="exact"/>
        <w:ind w:firstLine="627" w:firstLineChars="196"/>
        <w:jc w:val="both"/>
        <w:textAlignment w:val="auto"/>
        <w:rPr>
          <w:rFonts w:hint="default" w:ascii="仿宋_GB2312" w:eastAsia="仿宋_GB2312" w:cs="仿宋_GB2312"/>
          <w:color w:val="auto"/>
          <w:kern w:val="0"/>
          <w:sz w:val="32"/>
          <w:szCs w:val="32"/>
          <w:lang w:val="en-US"/>
        </w:rPr>
      </w:pPr>
      <w:r>
        <w:rPr>
          <w:rFonts w:hint="eastAsia" w:ascii="仿宋_GB2312" w:eastAsia="仿宋_GB2312"/>
          <w:bCs/>
          <w:color w:val="auto"/>
          <w:kern w:val="0"/>
          <w:sz w:val="32"/>
          <w:szCs w:val="32"/>
        </w:rPr>
        <w:t>3</w:t>
      </w:r>
      <w:r>
        <w:rPr>
          <w:rFonts w:hint="eastAsia" w:ascii="仿宋_GB2312" w:eastAsia="仿宋_GB2312" w:cs="仿宋_GB2312"/>
          <w:color w:val="auto"/>
          <w:kern w:val="0"/>
          <w:sz w:val="32"/>
          <w:szCs w:val="32"/>
        </w:rPr>
        <w:t>.国有资本经营预算财政拨款收入</w:t>
      </w:r>
      <w:r>
        <w:rPr>
          <w:rFonts w:hint="eastAsia" w:ascii="仿宋_GB2312" w:eastAsia="仿宋_GB2312"/>
          <w:color w:val="auto"/>
          <w:kern w:val="0"/>
          <w:sz w:val="32"/>
          <w:szCs w:val="32"/>
          <w:lang w:val="en-US" w:eastAsia="zh-CN"/>
        </w:rPr>
        <w:t>0</w:t>
      </w:r>
      <w:r>
        <w:rPr>
          <w:rFonts w:hint="eastAsia" w:ascii="仿宋_GB2312" w:eastAsia="仿宋_GB2312" w:cs="仿宋_GB2312"/>
          <w:color w:val="auto"/>
          <w:kern w:val="0"/>
          <w:sz w:val="32"/>
          <w:szCs w:val="32"/>
        </w:rPr>
        <w:t>万元，为财政当年拨付的资金。</w:t>
      </w:r>
      <w:r>
        <w:rPr>
          <w:rFonts w:hint="eastAsia" w:ascii="仿宋_GB2312" w:hAnsi="黑体" w:eastAsia="仿宋_GB2312" w:cs="仿宋_GB2312"/>
          <w:color w:val="auto"/>
          <w:kern w:val="0"/>
          <w:sz w:val="32"/>
          <w:szCs w:val="32"/>
        </w:rPr>
        <w:t>主要原因是</w:t>
      </w:r>
      <w:r>
        <w:rPr>
          <w:rFonts w:hint="eastAsia" w:ascii="仿宋_GB2312" w:hAnsi="黑体" w:eastAsia="仿宋_GB2312" w:cs="仿宋_GB2312"/>
          <w:color w:val="auto"/>
          <w:kern w:val="0"/>
          <w:sz w:val="32"/>
          <w:szCs w:val="32"/>
          <w:lang w:eastAsia="zh-CN"/>
        </w:rPr>
        <w:t>：</w:t>
      </w:r>
      <w:r>
        <w:rPr>
          <w:rFonts w:hint="eastAsia" w:ascii="仿宋_GB2312" w:hAnsi="黑体" w:eastAsia="仿宋_GB2312" w:cs="仿宋_GB2312"/>
          <w:color w:val="auto"/>
          <w:kern w:val="0"/>
          <w:sz w:val="32"/>
          <w:szCs w:val="32"/>
          <w:lang w:val="en-US" w:eastAsia="zh-CN"/>
        </w:rPr>
        <w:t>2021年度无此项收入。</w:t>
      </w:r>
    </w:p>
    <w:p w14:paraId="17C05BEA">
      <w:pPr>
        <w:keepNext w:val="0"/>
        <w:keepLines w:val="0"/>
        <w:pageBreakBefore w:val="0"/>
        <w:widowControl w:val="0"/>
        <w:kinsoku/>
        <w:wordWrap/>
        <w:overflowPunct/>
        <w:topLinePunct w:val="0"/>
        <w:autoSpaceDE w:val="0"/>
        <w:autoSpaceDN w:val="0"/>
        <w:bidi w:val="0"/>
        <w:adjustRightInd w:val="0"/>
        <w:snapToGrid/>
        <w:spacing w:line="560" w:lineRule="exact"/>
        <w:ind w:firstLine="627" w:firstLineChars="196"/>
        <w:jc w:val="both"/>
        <w:textAlignment w:val="auto"/>
        <w:rPr>
          <w:rFonts w:hint="eastAsia" w:ascii="仿宋_GB2312" w:hAnsi="黑体" w:eastAsia="仿宋_GB2312" w:cs="仿宋_GB2312"/>
          <w:color w:val="auto"/>
          <w:kern w:val="0"/>
          <w:sz w:val="32"/>
          <w:szCs w:val="32"/>
          <w:lang w:val="en-US" w:eastAsia="zh-CN"/>
        </w:rPr>
      </w:pPr>
      <w:r>
        <w:rPr>
          <w:rFonts w:hint="eastAsia" w:ascii="仿宋_GB2312" w:eastAsia="仿宋_GB2312" w:cs="仿宋_GB2312"/>
          <w:color w:val="auto"/>
          <w:kern w:val="0"/>
          <w:sz w:val="32"/>
          <w:szCs w:val="32"/>
        </w:rPr>
        <w:t>4.事业收入</w:t>
      </w:r>
      <w:r>
        <w:rPr>
          <w:rFonts w:hint="eastAsia" w:ascii="仿宋_GB2312" w:eastAsia="仿宋_GB2312"/>
          <w:color w:val="auto"/>
          <w:kern w:val="0"/>
          <w:sz w:val="32"/>
          <w:szCs w:val="32"/>
          <w:lang w:val="en-US" w:eastAsia="zh-CN"/>
        </w:rPr>
        <w:t>0</w:t>
      </w:r>
      <w:r>
        <w:rPr>
          <w:rFonts w:hint="eastAsia" w:ascii="仿宋_GB2312" w:eastAsia="仿宋_GB2312" w:cs="仿宋_GB2312"/>
          <w:color w:val="auto"/>
          <w:kern w:val="0"/>
          <w:sz w:val="32"/>
          <w:szCs w:val="32"/>
        </w:rPr>
        <w:t>万元，为事业单位开展业务活动取得的收入。</w:t>
      </w:r>
      <w:r>
        <w:rPr>
          <w:rFonts w:hint="eastAsia" w:ascii="仿宋_GB2312" w:hAnsi="黑体" w:eastAsia="仿宋_GB2312" w:cs="仿宋_GB2312"/>
          <w:color w:val="auto"/>
          <w:kern w:val="0"/>
          <w:sz w:val="32"/>
          <w:szCs w:val="32"/>
        </w:rPr>
        <w:t>主要原因是</w:t>
      </w:r>
      <w:r>
        <w:rPr>
          <w:rFonts w:hint="eastAsia" w:ascii="仿宋_GB2312" w:hAnsi="黑体" w:eastAsia="仿宋_GB2312" w:cs="仿宋_GB2312"/>
          <w:color w:val="auto"/>
          <w:kern w:val="0"/>
          <w:sz w:val="32"/>
          <w:szCs w:val="32"/>
          <w:lang w:eastAsia="zh-CN"/>
        </w:rPr>
        <w:t>：</w:t>
      </w:r>
      <w:r>
        <w:rPr>
          <w:rFonts w:hint="eastAsia" w:ascii="仿宋_GB2312" w:hAnsi="黑体" w:eastAsia="仿宋_GB2312" w:cs="仿宋_GB2312"/>
          <w:color w:val="auto"/>
          <w:kern w:val="0"/>
          <w:sz w:val="32"/>
          <w:szCs w:val="32"/>
          <w:lang w:val="en-US" w:eastAsia="zh-CN"/>
        </w:rPr>
        <w:t>2021年度无此项收入。</w:t>
      </w:r>
    </w:p>
    <w:p w14:paraId="69D76CAF">
      <w:pPr>
        <w:keepNext w:val="0"/>
        <w:keepLines w:val="0"/>
        <w:pageBreakBefore w:val="0"/>
        <w:widowControl w:val="0"/>
        <w:kinsoku/>
        <w:wordWrap/>
        <w:overflowPunct/>
        <w:topLinePunct w:val="0"/>
        <w:autoSpaceDE w:val="0"/>
        <w:autoSpaceDN w:val="0"/>
        <w:bidi w:val="0"/>
        <w:adjustRightInd w:val="0"/>
        <w:snapToGrid/>
        <w:spacing w:line="560" w:lineRule="exact"/>
        <w:ind w:firstLine="627" w:firstLineChars="196"/>
        <w:jc w:val="both"/>
        <w:textAlignment w:val="auto"/>
        <w:rPr>
          <w:rFonts w:hint="eastAsia" w:ascii="仿宋_GB2312" w:hAnsi="黑体" w:eastAsia="仿宋_GB2312" w:cs="仿宋_GB2312"/>
          <w:color w:val="auto"/>
          <w:kern w:val="0"/>
          <w:sz w:val="32"/>
          <w:szCs w:val="32"/>
          <w:lang w:val="en-US" w:eastAsia="zh-CN"/>
        </w:rPr>
      </w:pPr>
      <w:r>
        <w:rPr>
          <w:rFonts w:hint="eastAsia" w:ascii="仿宋_GB2312" w:eastAsia="仿宋_GB2312"/>
          <w:bCs/>
          <w:color w:val="auto"/>
          <w:kern w:val="0"/>
          <w:sz w:val="32"/>
          <w:szCs w:val="32"/>
        </w:rPr>
        <w:t>5</w:t>
      </w:r>
      <w:r>
        <w:rPr>
          <w:rFonts w:hint="eastAsia" w:ascii="仿宋_GB2312" w:eastAsia="仿宋_GB2312" w:cs="仿宋_GB2312"/>
          <w:color w:val="auto"/>
          <w:kern w:val="0"/>
          <w:sz w:val="32"/>
          <w:szCs w:val="32"/>
        </w:rPr>
        <w:t>.经营收入</w:t>
      </w:r>
      <w:r>
        <w:rPr>
          <w:rFonts w:hint="eastAsia" w:ascii="仿宋_GB2312" w:eastAsia="仿宋_GB2312"/>
          <w:color w:val="auto"/>
          <w:kern w:val="0"/>
          <w:sz w:val="32"/>
          <w:szCs w:val="32"/>
          <w:lang w:val="en-US" w:eastAsia="zh-CN"/>
        </w:rPr>
        <w:t>0</w:t>
      </w:r>
      <w:r>
        <w:rPr>
          <w:rFonts w:hint="eastAsia" w:ascii="仿宋_GB2312" w:eastAsia="仿宋_GB2312" w:cs="仿宋_GB2312"/>
          <w:color w:val="auto"/>
          <w:kern w:val="0"/>
          <w:sz w:val="32"/>
          <w:szCs w:val="32"/>
        </w:rPr>
        <w:t>万</w:t>
      </w:r>
      <w:r>
        <w:rPr>
          <w:rFonts w:hint="eastAsia" w:ascii="仿宋_GB2312" w:eastAsia="仿宋_GB2312" w:cs="仿宋_GB2312"/>
          <w:color w:val="auto"/>
          <w:kern w:val="0"/>
          <w:sz w:val="32"/>
          <w:szCs w:val="32"/>
          <w:lang w:eastAsia="zh-CN"/>
        </w:rPr>
        <w:t>元</w:t>
      </w:r>
      <w:r>
        <w:rPr>
          <w:rFonts w:hint="eastAsia" w:ascii="仿宋_GB2312" w:eastAsia="仿宋_GB2312" w:cs="仿宋_GB2312"/>
          <w:color w:val="auto"/>
          <w:kern w:val="0"/>
          <w:sz w:val="32"/>
          <w:szCs w:val="32"/>
        </w:rPr>
        <w:t>，为事业单位在业务活动之外开展非独立核算经营活动取得的收入。</w:t>
      </w:r>
      <w:r>
        <w:rPr>
          <w:rFonts w:hint="eastAsia" w:ascii="仿宋_GB2312" w:hAnsi="黑体" w:eastAsia="仿宋_GB2312" w:cs="仿宋_GB2312"/>
          <w:color w:val="auto"/>
          <w:kern w:val="0"/>
          <w:sz w:val="32"/>
          <w:szCs w:val="32"/>
        </w:rPr>
        <w:t>主要原因是</w:t>
      </w:r>
      <w:r>
        <w:rPr>
          <w:rFonts w:hint="eastAsia" w:ascii="仿宋_GB2312" w:hAnsi="黑体" w:eastAsia="仿宋_GB2312" w:cs="仿宋_GB2312"/>
          <w:color w:val="auto"/>
          <w:kern w:val="0"/>
          <w:sz w:val="32"/>
          <w:szCs w:val="32"/>
          <w:lang w:eastAsia="zh-CN"/>
        </w:rPr>
        <w:t>：</w:t>
      </w:r>
      <w:r>
        <w:rPr>
          <w:rFonts w:hint="eastAsia" w:ascii="仿宋_GB2312" w:hAnsi="黑体" w:eastAsia="仿宋_GB2312" w:cs="仿宋_GB2312"/>
          <w:color w:val="auto"/>
          <w:kern w:val="0"/>
          <w:sz w:val="32"/>
          <w:szCs w:val="32"/>
          <w:lang w:val="en-US" w:eastAsia="zh-CN"/>
        </w:rPr>
        <w:t xml:space="preserve">2021年度无此项收入。 </w:t>
      </w:r>
    </w:p>
    <w:p w14:paraId="0B699207">
      <w:pPr>
        <w:keepNext w:val="0"/>
        <w:keepLines w:val="0"/>
        <w:pageBreakBefore w:val="0"/>
        <w:widowControl w:val="0"/>
        <w:kinsoku/>
        <w:wordWrap/>
        <w:overflowPunct/>
        <w:topLinePunct w:val="0"/>
        <w:autoSpaceDE w:val="0"/>
        <w:autoSpaceDN w:val="0"/>
        <w:bidi w:val="0"/>
        <w:adjustRightInd w:val="0"/>
        <w:snapToGrid/>
        <w:spacing w:line="560" w:lineRule="exact"/>
        <w:ind w:firstLine="627" w:firstLineChars="196"/>
        <w:jc w:val="both"/>
        <w:textAlignment w:val="auto"/>
        <w:rPr>
          <w:rFonts w:hint="eastAsia" w:ascii="仿宋_GB2312" w:hAnsi="仿宋" w:eastAsia="仿宋_GB2312" w:cs="仿宋"/>
          <w:color w:val="auto"/>
          <w:spacing w:val="6"/>
          <w:sz w:val="32"/>
          <w:szCs w:val="32"/>
          <w:lang w:eastAsia="zh-CN"/>
        </w:rPr>
      </w:pPr>
      <w:r>
        <w:rPr>
          <w:rFonts w:hint="eastAsia" w:ascii="仿宋_GB2312" w:eastAsia="仿宋_GB2312"/>
          <w:bCs/>
          <w:color w:val="auto"/>
          <w:kern w:val="0"/>
          <w:sz w:val="32"/>
          <w:szCs w:val="32"/>
          <w:lang w:val="en-US" w:eastAsia="zh-CN"/>
        </w:rPr>
        <w:t>6</w:t>
      </w:r>
      <w:r>
        <w:rPr>
          <w:rFonts w:hint="eastAsia" w:ascii="仿宋_GB2312" w:eastAsia="仿宋_GB2312" w:cs="仿宋_GB2312"/>
          <w:color w:val="auto"/>
          <w:kern w:val="0"/>
          <w:sz w:val="32"/>
          <w:szCs w:val="32"/>
        </w:rPr>
        <w:t>.其他收入</w:t>
      </w:r>
      <w:r>
        <w:rPr>
          <w:rFonts w:hint="eastAsia" w:ascii="仿宋_GB2312" w:eastAsia="仿宋_GB2312" w:cs="仿宋_GB2312"/>
          <w:color w:val="auto"/>
          <w:kern w:val="0"/>
          <w:sz w:val="32"/>
          <w:szCs w:val="32"/>
          <w:lang w:val="en-US" w:eastAsia="zh-CN"/>
        </w:rPr>
        <w:t>7245.88</w:t>
      </w:r>
      <w:r>
        <w:rPr>
          <w:rFonts w:hint="eastAsia" w:ascii="仿宋_GB2312" w:eastAsia="仿宋_GB2312" w:cs="仿宋_GB2312"/>
          <w:color w:val="auto"/>
          <w:kern w:val="0"/>
          <w:sz w:val="32"/>
          <w:szCs w:val="32"/>
        </w:rPr>
        <w:t>万元，为</w:t>
      </w:r>
      <w:r>
        <w:rPr>
          <w:rFonts w:hint="eastAsia" w:ascii="仿宋_GB2312" w:eastAsia="仿宋_GB2312" w:cs="仿宋_GB2312"/>
          <w:color w:val="auto"/>
          <w:kern w:val="0"/>
          <w:sz w:val="32"/>
          <w:szCs w:val="32"/>
          <w:lang w:eastAsia="zh-CN"/>
        </w:rPr>
        <w:t>部门</w:t>
      </w:r>
      <w:r>
        <w:rPr>
          <w:rFonts w:hint="eastAsia" w:ascii="仿宋_GB2312" w:eastAsia="仿宋_GB2312" w:cs="仿宋_GB2312"/>
          <w:color w:val="auto"/>
          <w:kern w:val="0"/>
          <w:sz w:val="32"/>
          <w:szCs w:val="32"/>
        </w:rPr>
        <w:t>在</w:t>
      </w:r>
      <w:r>
        <w:rPr>
          <w:rFonts w:hint="eastAsia" w:ascii="仿宋_GB2312" w:eastAsia="仿宋_GB2312"/>
          <w:color w:val="auto"/>
          <w:kern w:val="0"/>
          <w:sz w:val="32"/>
          <w:szCs w:val="32"/>
        </w:rPr>
        <w:t>“</w:t>
      </w:r>
      <w:r>
        <w:rPr>
          <w:rFonts w:hint="eastAsia" w:ascii="仿宋_GB2312" w:eastAsia="仿宋_GB2312" w:cs="仿宋_GB2312"/>
          <w:color w:val="auto"/>
          <w:kern w:val="0"/>
          <w:sz w:val="32"/>
          <w:szCs w:val="32"/>
        </w:rPr>
        <w:t>财政拨款收入</w:t>
      </w:r>
      <w:r>
        <w:rPr>
          <w:rFonts w:hint="eastAsia" w:ascii="仿宋_GB2312" w:eastAsia="仿宋_GB2312"/>
          <w:color w:val="auto"/>
          <w:kern w:val="0"/>
          <w:sz w:val="32"/>
          <w:szCs w:val="32"/>
        </w:rPr>
        <w:t>”“</w:t>
      </w:r>
      <w:r>
        <w:rPr>
          <w:rFonts w:hint="eastAsia" w:ascii="仿宋_GB2312" w:eastAsia="仿宋_GB2312" w:cs="仿宋_GB2312"/>
          <w:color w:val="auto"/>
          <w:kern w:val="0"/>
          <w:sz w:val="32"/>
          <w:szCs w:val="32"/>
        </w:rPr>
        <w:t>事业收入</w:t>
      </w:r>
      <w:r>
        <w:rPr>
          <w:rFonts w:hint="eastAsia" w:ascii="仿宋_GB2312" w:eastAsia="仿宋_GB2312"/>
          <w:color w:val="auto"/>
          <w:kern w:val="0"/>
          <w:sz w:val="32"/>
          <w:szCs w:val="32"/>
        </w:rPr>
        <w:t>”“</w:t>
      </w:r>
      <w:r>
        <w:rPr>
          <w:rFonts w:hint="eastAsia" w:ascii="仿宋_GB2312" w:eastAsia="仿宋_GB2312" w:cs="仿宋_GB2312"/>
          <w:color w:val="auto"/>
          <w:kern w:val="0"/>
          <w:sz w:val="32"/>
          <w:szCs w:val="32"/>
        </w:rPr>
        <w:t>经营收入</w:t>
      </w:r>
      <w:r>
        <w:rPr>
          <w:rFonts w:hint="eastAsia" w:ascii="仿宋_GB2312" w:eastAsia="仿宋_GB2312"/>
          <w:color w:val="auto"/>
          <w:kern w:val="0"/>
          <w:sz w:val="32"/>
          <w:szCs w:val="32"/>
        </w:rPr>
        <w:t>”</w:t>
      </w:r>
      <w:r>
        <w:rPr>
          <w:rFonts w:hint="eastAsia" w:ascii="仿宋_GB2312" w:eastAsia="仿宋_GB2312" w:cs="仿宋_GB2312"/>
          <w:color w:val="auto"/>
          <w:kern w:val="0"/>
          <w:sz w:val="32"/>
          <w:szCs w:val="32"/>
        </w:rPr>
        <w:t>之外取得的收入。</w:t>
      </w:r>
      <w:r>
        <w:rPr>
          <w:rFonts w:hint="eastAsia" w:ascii="仿宋_GB2312" w:hAnsi="黑体" w:eastAsia="仿宋_GB2312" w:cs="仿宋_GB2312"/>
          <w:color w:val="auto"/>
          <w:kern w:val="0"/>
          <w:sz w:val="32"/>
          <w:szCs w:val="32"/>
        </w:rPr>
        <w:t>较</w:t>
      </w:r>
      <w:r>
        <w:rPr>
          <w:rFonts w:hint="eastAsia" w:ascii="仿宋_GB2312" w:hAnsi="黑体" w:eastAsia="仿宋_GB2312" w:cs="仿宋_GB2312"/>
          <w:color w:val="auto"/>
          <w:kern w:val="0"/>
          <w:sz w:val="32"/>
          <w:szCs w:val="32"/>
          <w:lang w:eastAsia="zh-CN"/>
        </w:rPr>
        <w:t>2020</w:t>
      </w:r>
      <w:r>
        <w:rPr>
          <w:rFonts w:hint="eastAsia" w:ascii="仿宋_GB2312" w:hAnsi="黑体" w:eastAsia="仿宋_GB2312" w:cs="仿宋_GB2312"/>
          <w:color w:val="auto"/>
          <w:kern w:val="0"/>
          <w:sz w:val="32"/>
          <w:szCs w:val="32"/>
        </w:rPr>
        <w:t>年度决算数减少</w:t>
      </w:r>
      <w:r>
        <w:rPr>
          <w:rFonts w:hint="eastAsia" w:ascii="仿宋_GB2312" w:hAnsi="黑体" w:eastAsia="仿宋_GB2312" w:cs="仿宋_GB2312"/>
          <w:color w:val="auto"/>
          <w:kern w:val="0"/>
          <w:sz w:val="32"/>
          <w:szCs w:val="32"/>
          <w:lang w:val="en-US" w:eastAsia="zh-CN"/>
        </w:rPr>
        <w:t>3234.84</w:t>
      </w:r>
      <w:r>
        <w:rPr>
          <w:rFonts w:hint="eastAsia" w:ascii="仿宋_GB2312" w:hAnsi="黑体" w:eastAsia="仿宋_GB2312" w:cs="仿宋_GB2312"/>
          <w:color w:val="auto"/>
          <w:kern w:val="0"/>
          <w:sz w:val="32"/>
          <w:szCs w:val="32"/>
        </w:rPr>
        <w:t>万元，下</w:t>
      </w:r>
      <w:r>
        <w:rPr>
          <w:rFonts w:hint="eastAsia" w:ascii="仿宋_GB2312" w:hAnsi="黑体" w:eastAsia="仿宋_GB2312" w:cs="仿宋_GB2312"/>
          <w:color w:val="auto"/>
          <w:kern w:val="0"/>
          <w:sz w:val="32"/>
          <w:szCs w:val="32"/>
          <w:lang w:eastAsia="zh-CN"/>
        </w:rPr>
        <w:t>降</w:t>
      </w:r>
      <w:r>
        <w:rPr>
          <w:rFonts w:hint="eastAsia" w:ascii="仿宋_GB2312" w:hAnsi="黑体" w:eastAsia="仿宋_GB2312" w:cs="仿宋_GB2312"/>
          <w:color w:val="auto"/>
          <w:kern w:val="0"/>
          <w:sz w:val="32"/>
          <w:szCs w:val="32"/>
          <w:lang w:val="en-US" w:eastAsia="zh-CN"/>
        </w:rPr>
        <w:t>30.86</w:t>
      </w:r>
      <w:r>
        <w:rPr>
          <w:rFonts w:hint="eastAsia" w:ascii="仿宋_GB2312" w:hAnsi="黑体" w:eastAsia="仿宋_GB2312" w:cs="仿宋_GB2312"/>
          <w:color w:val="auto"/>
          <w:kern w:val="0"/>
          <w:sz w:val="32"/>
          <w:szCs w:val="32"/>
        </w:rPr>
        <w:t>%，</w:t>
      </w:r>
      <w:r>
        <w:rPr>
          <w:rFonts w:hint="eastAsia" w:ascii="仿宋_GB2312" w:hAnsi="黑体" w:eastAsia="仿宋_GB2312" w:cs="仿宋_GB2312"/>
          <w:color w:val="auto"/>
          <w:kern w:val="0"/>
          <w:sz w:val="32"/>
          <w:szCs w:val="32"/>
          <w:lang w:eastAsia="zh-CN"/>
        </w:rPr>
        <w:t>减少的</w:t>
      </w:r>
      <w:r>
        <w:rPr>
          <w:rFonts w:hint="eastAsia" w:ascii="仿宋_GB2312" w:hAnsi="黑体" w:eastAsia="仿宋_GB2312" w:cs="仿宋_GB2312"/>
          <w:color w:val="auto"/>
          <w:kern w:val="0"/>
          <w:sz w:val="32"/>
          <w:szCs w:val="32"/>
        </w:rPr>
        <w:t>主要原因是</w:t>
      </w:r>
      <w:r>
        <w:rPr>
          <w:rFonts w:hint="eastAsia" w:ascii="仿宋_GB2312" w:hAnsi="黑体" w:eastAsia="仿宋_GB2312" w:cs="仿宋_GB2312"/>
          <w:color w:val="auto"/>
          <w:kern w:val="0"/>
          <w:sz w:val="32"/>
          <w:szCs w:val="32"/>
          <w:lang w:eastAsia="zh-CN"/>
        </w:rPr>
        <w:t>：</w:t>
      </w:r>
      <w:r>
        <w:rPr>
          <w:rFonts w:hint="eastAsia" w:ascii="仿宋_GB2312" w:eastAsia="仿宋_GB2312"/>
          <w:color w:val="auto"/>
          <w:sz w:val="32"/>
          <w:szCs w:val="32"/>
        </w:rPr>
        <w:t>一是县区财政拨付基层法院人员经费减少；二是县区财政拨付基层法院基础设施建设经费减少。</w:t>
      </w:r>
    </w:p>
    <w:p w14:paraId="3859ADFA">
      <w:pPr>
        <w:keepNext w:val="0"/>
        <w:keepLines w:val="0"/>
        <w:pageBreakBefore w:val="0"/>
        <w:widowControl w:val="0"/>
        <w:kinsoku/>
        <w:wordWrap/>
        <w:overflowPunct/>
        <w:topLinePunct w:val="0"/>
        <w:autoSpaceDE w:val="0"/>
        <w:autoSpaceDN w:val="0"/>
        <w:bidi w:val="0"/>
        <w:adjustRightInd w:val="0"/>
        <w:snapToGrid/>
        <w:spacing w:line="560" w:lineRule="exact"/>
        <w:ind w:firstLine="627" w:firstLineChars="196"/>
        <w:jc w:val="both"/>
        <w:textAlignment w:val="auto"/>
        <w:rPr>
          <w:rFonts w:hint="default"/>
          <w:color w:val="auto"/>
          <w:lang w:val="en-US" w:eastAsia="zh-CN"/>
        </w:rPr>
      </w:pPr>
      <w:r>
        <w:rPr>
          <w:rFonts w:hint="eastAsia" w:ascii="仿宋_GB2312" w:eastAsia="仿宋_GB2312"/>
          <w:bCs/>
          <w:color w:val="auto"/>
          <w:kern w:val="0"/>
          <w:sz w:val="32"/>
          <w:szCs w:val="32"/>
        </w:rPr>
        <w:t>7</w:t>
      </w:r>
      <w:r>
        <w:rPr>
          <w:rFonts w:hint="eastAsia" w:ascii="仿宋_GB2312" w:eastAsia="仿宋_GB2312" w:cs="仿宋_GB2312"/>
          <w:color w:val="auto"/>
          <w:kern w:val="0"/>
          <w:sz w:val="32"/>
          <w:szCs w:val="32"/>
        </w:rPr>
        <w:t>.使用非财政拨款结余</w:t>
      </w:r>
      <w:r>
        <w:rPr>
          <w:rFonts w:hint="eastAsia" w:ascii="仿宋_GB2312" w:eastAsia="仿宋_GB2312"/>
          <w:color w:val="auto"/>
          <w:kern w:val="0"/>
          <w:sz w:val="32"/>
          <w:szCs w:val="32"/>
          <w:lang w:val="en-US" w:eastAsia="zh-CN"/>
        </w:rPr>
        <w:t>0</w:t>
      </w:r>
      <w:r>
        <w:rPr>
          <w:rFonts w:hint="eastAsia" w:ascii="仿宋_GB2312" w:eastAsia="仿宋_GB2312" w:cs="仿宋_GB2312"/>
          <w:color w:val="auto"/>
          <w:kern w:val="0"/>
          <w:sz w:val="32"/>
          <w:szCs w:val="32"/>
        </w:rPr>
        <w:t>万元，主要是所属事业单位在当年的</w:t>
      </w:r>
      <w:r>
        <w:rPr>
          <w:rFonts w:hint="eastAsia" w:ascii="仿宋_GB2312" w:eastAsia="仿宋_GB2312"/>
          <w:color w:val="auto"/>
          <w:kern w:val="0"/>
          <w:sz w:val="32"/>
          <w:szCs w:val="32"/>
        </w:rPr>
        <w:t>“</w:t>
      </w:r>
      <w:r>
        <w:rPr>
          <w:rFonts w:hint="eastAsia" w:ascii="仿宋_GB2312" w:eastAsia="仿宋_GB2312" w:cs="仿宋_GB2312"/>
          <w:color w:val="auto"/>
          <w:kern w:val="0"/>
          <w:sz w:val="32"/>
          <w:szCs w:val="32"/>
        </w:rPr>
        <w:t>财政拨款收入</w:t>
      </w:r>
      <w:r>
        <w:rPr>
          <w:rFonts w:hint="eastAsia" w:ascii="仿宋_GB2312" w:eastAsia="仿宋_GB2312"/>
          <w:color w:val="auto"/>
          <w:kern w:val="0"/>
          <w:sz w:val="32"/>
          <w:szCs w:val="32"/>
        </w:rPr>
        <w:t>”“</w:t>
      </w:r>
      <w:r>
        <w:rPr>
          <w:rFonts w:hint="eastAsia" w:ascii="仿宋_GB2312" w:eastAsia="仿宋_GB2312" w:cs="仿宋_GB2312"/>
          <w:color w:val="auto"/>
          <w:kern w:val="0"/>
          <w:sz w:val="32"/>
          <w:szCs w:val="32"/>
        </w:rPr>
        <w:t>事业收入</w:t>
      </w:r>
      <w:r>
        <w:rPr>
          <w:rFonts w:hint="eastAsia" w:ascii="仿宋_GB2312" w:eastAsia="仿宋_GB2312"/>
          <w:color w:val="auto"/>
          <w:kern w:val="0"/>
          <w:sz w:val="32"/>
          <w:szCs w:val="32"/>
        </w:rPr>
        <w:t>”“</w:t>
      </w:r>
      <w:r>
        <w:rPr>
          <w:rFonts w:hint="eastAsia" w:ascii="仿宋_GB2312" w:eastAsia="仿宋_GB2312" w:cs="仿宋_GB2312"/>
          <w:color w:val="auto"/>
          <w:kern w:val="0"/>
          <w:sz w:val="32"/>
          <w:szCs w:val="32"/>
        </w:rPr>
        <w:t>经营收入</w:t>
      </w:r>
      <w:r>
        <w:rPr>
          <w:rFonts w:hint="eastAsia" w:ascii="仿宋_GB2312" w:eastAsia="仿宋_GB2312"/>
          <w:color w:val="auto"/>
          <w:kern w:val="0"/>
          <w:sz w:val="32"/>
          <w:szCs w:val="32"/>
        </w:rPr>
        <w:t>”</w:t>
      </w:r>
      <w:r>
        <w:rPr>
          <w:rFonts w:hint="eastAsia" w:ascii="仿宋_GB2312" w:eastAsia="仿宋_GB2312" w:cs="仿宋_GB2312"/>
          <w:color w:val="auto"/>
          <w:kern w:val="0"/>
          <w:sz w:val="32"/>
          <w:szCs w:val="32"/>
        </w:rPr>
        <w:t>及</w:t>
      </w:r>
      <w:r>
        <w:rPr>
          <w:rFonts w:hint="eastAsia" w:ascii="仿宋_GB2312" w:eastAsia="仿宋_GB2312"/>
          <w:color w:val="auto"/>
          <w:kern w:val="0"/>
          <w:sz w:val="32"/>
          <w:szCs w:val="32"/>
        </w:rPr>
        <w:t>“</w:t>
      </w:r>
      <w:r>
        <w:rPr>
          <w:rFonts w:hint="eastAsia" w:ascii="仿宋_GB2312" w:eastAsia="仿宋_GB2312" w:cs="仿宋_GB2312"/>
          <w:color w:val="auto"/>
          <w:kern w:val="0"/>
          <w:sz w:val="32"/>
          <w:szCs w:val="32"/>
        </w:rPr>
        <w:t>其他收入</w:t>
      </w:r>
      <w:r>
        <w:rPr>
          <w:rFonts w:hint="eastAsia" w:ascii="仿宋_GB2312" w:eastAsia="仿宋_GB2312"/>
          <w:color w:val="auto"/>
          <w:kern w:val="0"/>
          <w:sz w:val="32"/>
          <w:szCs w:val="32"/>
        </w:rPr>
        <w:t>”</w:t>
      </w:r>
      <w:r>
        <w:rPr>
          <w:rFonts w:hint="eastAsia" w:ascii="仿宋_GB2312" w:eastAsia="仿宋_GB2312" w:cs="仿宋_GB2312"/>
          <w:color w:val="auto"/>
          <w:kern w:val="0"/>
          <w:sz w:val="32"/>
          <w:szCs w:val="32"/>
        </w:rPr>
        <w:t>不能保证其支出的情况下，使用以前年度积累的非财政拨款结余弥补本年度收支缺口的资金。</w:t>
      </w:r>
      <w:r>
        <w:rPr>
          <w:rFonts w:hint="eastAsia" w:ascii="仿宋_GB2312" w:hAnsi="黑体" w:eastAsia="仿宋_GB2312" w:cs="仿宋_GB2312"/>
          <w:color w:val="auto"/>
          <w:kern w:val="0"/>
          <w:sz w:val="32"/>
          <w:szCs w:val="32"/>
        </w:rPr>
        <w:t>主要原因是</w:t>
      </w:r>
      <w:r>
        <w:rPr>
          <w:rFonts w:hint="eastAsia" w:ascii="仿宋_GB2312" w:hAnsi="黑体" w:eastAsia="仿宋_GB2312" w:cs="仿宋_GB2312"/>
          <w:color w:val="auto"/>
          <w:kern w:val="0"/>
          <w:sz w:val="32"/>
          <w:szCs w:val="32"/>
          <w:lang w:eastAsia="zh-CN"/>
        </w:rPr>
        <w:t>：</w:t>
      </w:r>
      <w:r>
        <w:rPr>
          <w:rFonts w:hint="eastAsia" w:ascii="仿宋_GB2312" w:hAnsi="黑体" w:eastAsia="仿宋_GB2312" w:cs="仿宋_GB2312"/>
          <w:color w:val="auto"/>
          <w:kern w:val="0"/>
          <w:sz w:val="32"/>
          <w:szCs w:val="32"/>
          <w:lang w:val="en-US" w:eastAsia="zh-CN"/>
        </w:rPr>
        <w:t>2021年度无此项收入。</w:t>
      </w:r>
    </w:p>
    <w:p w14:paraId="5A50906B">
      <w:pPr>
        <w:keepNext w:val="0"/>
        <w:keepLines w:val="0"/>
        <w:pageBreakBefore w:val="0"/>
        <w:widowControl w:val="0"/>
        <w:kinsoku/>
        <w:wordWrap/>
        <w:overflowPunct/>
        <w:topLinePunct w:val="0"/>
        <w:autoSpaceDE w:val="0"/>
        <w:autoSpaceDN w:val="0"/>
        <w:bidi w:val="0"/>
        <w:adjustRightInd w:val="0"/>
        <w:snapToGrid/>
        <w:spacing w:line="560" w:lineRule="exact"/>
        <w:ind w:firstLine="627" w:firstLineChars="196"/>
        <w:jc w:val="both"/>
        <w:textAlignment w:val="auto"/>
        <w:rPr>
          <w:rFonts w:hint="default" w:ascii="仿宋_GB2312" w:hAnsi="黑体" w:eastAsia="仿宋_GB2312" w:cs="仿宋_GB2312"/>
          <w:color w:val="auto"/>
          <w:kern w:val="0"/>
          <w:sz w:val="32"/>
          <w:szCs w:val="32"/>
          <w:lang w:val="en-US" w:eastAsia="zh-CN"/>
        </w:rPr>
      </w:pPr>
      <w:r>
        <w:rPr>
          <w:rFonts w:hint="eastAsia" w:ascii="仿宋_GB2312" w:eastAsia="仿宋_GB2312" w:cs="仿宋_GB2312"/>
          <w:color w:val="auto"/>
          <w:kern w:val="0"/>
          <w:sz w:val="32"/>
          <w:szCs w:val="32"/>
          <w:lang w:val="en-US" w:eastAsia="zh-CN"/>
        </w:rPr>
        <w:t>8.</w:t>
      </w:r>
      <w:r>
        <w:rPr>
          <w:rFonts w:hint="eastAsia" w:ascii="仿宋_GB2312" w:eastAsia="仿宋_GB2312" w:cs="仿宋_GB2312"/>
          <w:color w:val="auto"/>
          <w:kern w:val="0"/>
          <w:sz w:val="32"/>
          <w:szCs w:val="32"/>
        </w:rPr>
        <w:t>上年结转和结余</w:t>
      </w:r>
      <w:r>
        <w:rPr>
          <w:rFonts w:hint="eastAsia" w:ascii="仿宋_GB2312" w:eastAsia="仿宋_GB2312"/>
          <w:color w:val="auto"/>
          <w:kern w:val="0"/>
          <w:sz w:val="32"/>
          <w:szCs w:val="32"/>
          <w:lang w:val="en-US" w:eastAsia="zh-CN"/>
        </w:rPr>
        <w:t>2070.63</w:t>
      </w:r>
      <w:r>
        <w:rPr>
          <w:rFonts w:hint="eastAsia" w:ascii="仿宋_GB2312" w:eastAsia="仿宋_GB2312" w:cs="仿宋_GB2312"/>
          <w:color w:val="auto"/>
          <w:kern w:val="0"/>
          <w:sz w:val="32"/>
          <w:szCs w:val="32"/>
        </w:rPr>
        <w:t>万元，为以前年度支出预算因客观条件变化未执行完毕、结转到本年度按有关规定继续使用的资金。</w:t>
      </w:r>
      <w:r>
        <w:rPr>
          <w:rFonts w:hint="eastAsia" w:ascii="仿宋_GB2312" w:hAnsi="黑体" w:eastAsia="仿宋_GB2312" w:cs="仿宋_GB2312"/>
          <w:color w:val="auto"/>
          <w:kern w:val="0"/>
          <w:sz w:val="32"/>
          <w:szCs w:val="32"/>
        </w:rPr>
        <w:t>较</w:t>
      </w:r>
      <w:r>
        <w:rPr>
          <w:rFonts w:hint="eastAsia" w:ascii="仿宋_GB2312" w:hAnsi="黑体" w:eastAsia="仿宋_GB2312" w:cs="仿宋_GB2312"/>
          <w:color w:val="auto"/>
          <w:kern w:val="0"/>
          <w:sz w:val="32"/>
          <w:szCs w:val="32"/>
          <w:lang w:eastAsia="zh-CN"/>
        </w:rPr>
        <w:t>2020</w:t>
      </w:r>
      <w:r>
        <w:rPr>
          <w:rFonts w:hint="eastAsia" w:ascii="仿宋_GB2312" w:hAnsi="黑体" w:eastAsia="仿宋_GB2312" w:cs="仿宋_GB2312"/>
          <w:color w:val="auto"/>
          <w:kern w:val="0"/>
          <w:sz w:val="32"/>
          <w:szCs w:val="32"/>
        </w:rPr>
        <w:t>年度决算数减少</w:t>
      </w:r>
      <w:r>
        <w:rPr>
          <w:rFonts w:hint="eastAsia" w:ascii="仿宋_GB2312" w:hAnsi="黑体" w:eastAsia="仿宋_GB2312" w:cs="仿宋_GB2312"/>
          <w:color w:val="auto"/>
          <w:kern w:val="0"/>
          <w:sz w:val="32"/>
          <w:szCs w:val="32"/>
          <w:lang w:val="en-US" w:eastAsia="zh-CN"/>
        </w:rPr>
        <w:t>3199.4</w:t>
      </w:r>
      <w:r>
        <w:rPr>
          <w:rFonts w:hint="eastAsia" w:ascii="仿宋_GB2312" w:hAnsi="黑体" w:eastAsia="仿宋_GB2312" w:cs="仿宋_GB2312"/>
          <w:color w:val="auto"/>
          <w:kern w:val="0"/>
          <w:sz w:val="32"/>
          <w:szCs w:val="32"/>
        </w:rPr>
        <w:t>万元，下降</w:t>
      </w:r>
      <w:r>
        <w:rPr>
          <w:rFonts w:hint="eastAsia" w:ascii="仿宋_GB2312" w:hAnsi="黑体" w:eastAsia="仿宋_GB2312" w:cs="仿宋_GB2312"/>
          <w:color w:val="auto"/>
          <w:kern w:val="0"/>
          <w:sz w:val="32"/>
          <w:szCs w:val="32"/>
          <w:lang w:val="en-US" w:eastAsia="zh-CN"/>
        </w:rPr>
        <w:t>60.71</w:t>
      </w:r>
      <w:r>
        <w:rPr>
          <w:rFonts w:hint="eastAsia" w:ascii="仿宋_GB2312" w:hAnsi="黑体" w:eastAsia="仿宋_GB2312" w:cs="仿宋_GB2312"/>
          <w:color w:val="auto"/>
          <w:kern w:val="0"/>
          <w:sz w:val="32"/>
          <w:szCs w:val="32"/>
        </w:rPr>
        <w:t>%，</w:t>
      </w:r>
      <w:r>
        <w:rPr>
          <w:rFonts w:hint="eastAsia" w:ascii="仿宋_GB2312" w:hAnsi="黑体" w:eastAsia="仿宋_GB2312" w:cs="仿宋_GB2312"/>
          <w:color w:val="auto"/>
          <w:kern w:val="0"/>
          <w:sz w:val="32"/>
          <w:szCs w:val="32"/>
          <w:lang w:eastAsia="zh-CN"/>
        </w:rPr>
        <w:t>减少的</w:t>
      </w:r>
      <w:r>
        <w:rPr>
          <w:rFonts w:hint="eastAsia" w:ascii="仿宋_GB2312" w:hAnsi="黑体" w:eastAsia="仿宋_GB2312" w:cs="仿宋_GB2312"/>
          <w:color w:val="auto"/>
          <w:kern w:val="0"/>
          <w:sz w:val="32"/>
          <w:szCs w:val="32"/>
        </w:rPr>
        <w:t>主要原因是</w:t>
      </w:r>
      <w:r>
        <w:rPr>
          <w:rFonts w:hint="eastAsia" w:ascii="仿宋_GB2312" w:hAnsi="黑体" w:eastAsia="仿宋_GB2312" w:cs="仿宋_GB2312"/>
          <w:color w:val="auto"/>
          <w:kern w:val="0"/>
          <w:sz w:val="32"/>
          <w:szCs w:val="32"/>
          <w:lang w:val="en-US" w:eastAsia="zh-CN"/>
        </w:rPr>
        <w:t>:因法院财物统管后，县（区）财政2020年当年拨款数减少，导致2021年留存在县（区）级财政的上年结转和结余资金减少。</w:t>
      </w:r>
    </w:p>
    <w:p w14:paraId="56C69AC7">
      <w:pPr>
        <w:keepNext w:val="0"/>
        <w:keepLines w:val="0"/>
        <w:pageBreakBefore w:val="0"/>
        <w:widowControl w:val="0"/>
        <w:kinsoku/>
        <w:wordWrap/>
        <w:overflowPunct/>
        <w:topLinePunct w:val="0"/>
        <w:autoSpaceDE w:val="0"/>
        <w:autoSpaceDN w:val="0"/>
        <w:bidi w:val="0"/>
        <w:adjustRightInd w:val="0"/>
        <w:snapToGrid/>
        <w:spacing w:line="560" w:lineRule="exact"/>
        <w:ind w:firstLine="627" w:firstLineChars="196"/>
        <w:jc w:val="both"/>
        <w:textAlignment w:val="auto"/>
        <w:rPr>
          <w:rFonts w:hint="eastAsia" w:ascii="仿宋_GB2312" w:eastAsia="仿宋_GB2312" w:cs="仿宋_GB2312"/>
          <w:color w:val="auto"/>
          <w:kern w:val="0"/>
          <w:sz w:val="32"/>
          <w:szCs w:val="32"/>
        </w:rPr>
      </w:pPr>
      <w:r>
        <w:rPr>
          <w:rFonts w:hint="eastAsia" w:ascii="仿宋_GB2312" w:eastAsia="仿宋_GB2312" w:cs="仿宋_GB2312"/>
          <w:color w:val="auto"/>
          <w:kern w:val="0"/>
          <w:sz w:val="32"/>
          <w:szCs w:val="32"/>
        </w:rPr>
        <w:t>（二）本部门</w:t>
      </w:r>
      <w:r>
        <w:rPr>
          <w:rFonts w:hint="eastAsia" w:ascii="仿宋_GB2312" w:eastAsia="仿宋_GB2312" w:cs="仿宋_GB2312"/>
          <w:color w:val="auto"/>
          <w:kern w:val="0"/>
          <w:sz w:val="32"/>
          <w:szCs w:val="32"/>
          <w:lang w:eastAsia="zh-CN"/>
        </w:rPr>
        <w:t>2021</w:t>
      </w:r>
      <w:r>
        <w:rPr>
          <w:rFonts w:hint="eastAsia" w:ascii="仿宋_GB2312" w:eastAsia="仿宋_GB2312" w:cs="仿宋_GB2312"/>
          <w:color w:val="auto"/>
          <w:kern w:val="0"/>
          <w:sz w:val="32"/>
          <w:szCs w:val="32"/>
        </w:rPr>
        <w:t>年度总支出</w:t>
      </w:r>
      <w:r>
        <w:rPr>
          <w:rFonts w:hint="eastAsia" w:ascii="仿宋_GB2312" w:eastAsia="仿宋_GB2312" w:cs="仿宋_GB2312"/>
          <w:color w:val="auto"/>
          <w:kern w:val="0"/>
          <w:sz w:val="32"/>
          <w:szCs w:val="32"/>
          <w:lang w:val="en-US" w:eastAsia="zh-CN"/>
        </w:rPr>
        <w:t>50265.05</w:t>
      </w:r>
      <w:r>
        <w:rPr>
          <w:rFonts w:hint="eastAsia" w:ascii="仿宋_GB2312" w:eastAsia="仿宋_GB2312" w:cs="仿宋_GB2312"/>
          <w:color w:val="auto"/>
          <w:kern w:val="0"/>
          <w:sz w:val="32"/>
          <w:szCs w:val="32"/>
        </w:rPr>
        <w:t>万元，其中本年支出</w:t>
      </w:r>
      <w:r>
        <w:rPr>
          <w:rFonts w:hint="eastAsia" w:ascii="仿宋_GB2312" w:eastAsia="仿宋_GB2312" w:cs="仿宋_GB2312"/>
          <w:color w:val="auto"/>
          <w:kern w:val="0"/>
          <w:sz w:val="32"/>
          <w:szCs w:val="32"/>
          <w:lang w:val="en-US" w:eastAsia="zh-CN"/>
        </w:rPr>
        <w:t>48161.49</w:t>
      </w:r>
      <w:r>
        <w:rPr>
          <w:rFonts w:hint="eastAsia" w:ascii="仿宋_GB2312" w:eastAsia="仿宋_GB2312" w:cs="仿宋_GB2312"/>
          <w:color w:val="auto"/>
          <w:kern w:val="0"/>
          <w:sz w:val="32"/>
          <w:szCs w:val="32"/>
        </w:rPr>
        <w:t xml:space="preserve">万元, </w:t>
      </w:r>
      <w:r>
        <w:rPr>
          <w:rFonts w:hint="eastAsia" w:ascii="仿宋_GB2312" w:hAnsi="黑体" w:eastAsia="仿宋_GB2312" w:cs="仿宋_GB2312"/>
          <w:color w:val="auto"/>
          <w:kern w:val="0"/>
          <w:sz w:val="32"/>
          <w:szCs w:val="32"/>
        </w:rPr>
        <w:t>较</w:t>
      </w:r>
      <w:r>
        <w:rPr>
          <w:rFonts w:hint="eastAsia" w:ascii="仿宋_GB2312" w:hAnsi="黑体" w:eastAsia="仿宋_GB2312" w:cs="仿宋_GB2312"/>
          <w:color w:val="auto"/>
          <w:kern w:val="0"/>
          <w:sz w:val="32"/>
          <w:szCs w:val="32"/>
          <w:lang w:eastAsia="zh-CN"/>
        </w:rPr>
        <w:t>2020</w:t>
      </w:r>
      <w:r>
        <w:rPr>
          <w:rFonts w:hint="eastAsia" w:ascii="仿宋_GB2312" w:hAnsi="黑体" w:eastAsia="仿宋_GB2312" w:cs="仿宋_GB2312"/>
          <w:color w:val="auto"/>
          <w:kern w:val="0"/>
          <w:sz w:val="32"/>
          <w:szCs w:val="32"/>
        </w:rPr>
        <w:t>年度决算数减少</w:t>
      </w:r>
      <w:r>
        <w:rPr>
          <w:rFonts w:hint="eastAsia" w:ascii="仿宋_GB2312" w:hAnsi="黑体" w:eastAsia="仿宋_GB2312" w:cs="仿宋_GB2312"/>
          <w:color w:val="auto"/>
          <w:kern w:val="0"/>
          <w:sz w:val="32"/>
          <w:szCs w:val="32"/>
          <w:lang w:val="en-US" w:eastAsia="zh-CN"/>
        </w:rPr>
        <w:t>2390.04</w:t>
      </w:r>
      <w:r>
        <w:rPr>
          <w:rFonts w:hint="eastAsia" w:ascii="仿宋_GB2312" w:hAnsi="黑体" w:eastAsia="仿宋_GB2312" w:cs="仿宋_GB2312"/>
          <w:color w:val="auto"/>
          <w:kern w:val="0"/>
          <w:sz w:val="32"/>
          <w:szCs w:val="32"/>
        </w:rPr>
        <w:t>万元，下降</w:t>
      </w:r>
      <w:r>
        <w:rPr>
          <w:rFonts w:hint="eastAsia" w:ascii="仿宋_GB2312" w:hAnsi="黑体" w:eastAsia="仿宋_GB2312" w:cs="仿宋_GB2312"/>
          <w:color w:val="auto"/>
          <w:kern w:val="0"/>
          <w:sz w:val="32"/>
          <w:szCs w:val="32"/>
          <w:lang w:val="en-US" w:eastAsia="zh-CN"/>
        </w:rPr>
        <w:t>4.73</w:t>
      </w:r>
      <w:r>
        <w:rPr>
          <w:rFonts w:hint="eastAsia" w:ascii="仿宋_GB2312" w:hAnsi="黑体" w:eastAsia="仿宋_GB2312" w:cs="仿宋_GB2312"/>
          <w:color w:val="auto"/>
          <w:kern w:val="0"/>
          <w:sz w:val="32"/>
          <w:szCs w:val="32"/>
        </w:rPr>
        <w:t>%。</w:t>
      </w:r>
      <w:r>
        <w:rPr>
          <w:rFonts w:hint="eastAsia" w:ascii="仿宋_GB2312" w:eastAsia="仿宋_GB2312" w:cs="仿宋_GB2312"/>
          <w:color w:val="auto"/>
          <w:kern w:val="0"/>
          <w:sz w:val="32"/>
          <w:szCs w:val="32"/>
        </w:rPr>
        <w:t>支出具体情况如下：</w:t>
      </w:r>
    </w:p>
    <w:p w14:paraId="0DEC2DCB">
      <w:pPr>
        <w:keepNext w:val="0"/>
        <w:keepLines w:val="0"/>
        <w:pageBreakBefore w:val="0"/>
        <w:widowControl w:val="0"/>
        <w:kinsoku/>
        <w:wordWrap/>
        <w:overflowPunct/>
        <w:topLinePunct w:val="0"/>
        <w:autoSpaceDE w:val="0"/>
        <w:autoSpaceDN w:val="0"/>
        <w:bidi w:val="0"/>
        <w:adjustRightInd w:val="0"/>
        <w:snapToGrid/>
        <w:spacing w:line="560" w:lineRule="exact"/>
        <w:ind w:firstLine="627" w:firstLineChars="196"/>
        <w:jc w:val="both"/>
        <w:textAlignment w:val="auto"/>
        <w:rPr>
          <w:rFonts w:hint="default" w:eastAsia="仿宋_GB2312"/>
          <w:sz w:val="32"/>
          <w:szCs w:val="32"/>
          <w:lang w:val="en-US" w:eastAsia="zh-CN"/>
        </w:rPr>
      </w:pPr>
      <w:r>
        <w:rPr>
          <w:rFonts w:hint="eastAsia" w:ascii="仿宋_GB2312" w:eastAsia="仿宋_GB2312" w:cs="仿宋_GB2312"/>
          <w:kern w:val="0"/>
          <w:sz w:val="32"/>
          <w:szCs w:val="32"/>
          <w:lang w:val="en-US" w:eastAsia="zh-CN"/>
        </w:rPr>
        <w:t>1.</w:t>
      </w:r>
      <w:r>
        <w:rPr>
          <w:rFonts w:hint="eastAsia" w:ascii="仿宋_GB2312" w:eastAsia="仿宋_GB2312" w:cs="仿宋_GB2312"/>
          <w:kern w:val="0"/>
          <w:sz w:val="32"/>
          <w:szCs w:val="32"/>
        </w:rPr>
        <w:t>一般公共服务支出（类）</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万元：</w:t>
      </w:r>
      <w:r>
        <w:rPr>
          <w:rFonts w:hint="eastAsia" w:ascii="仿宋_GB2312" w:hAnsi="黑体" w:eastAsia="仿宋_GB2312" w:cs="仿宋_GB2312"/>
          <w:kern w:val="0"/>
          <w:sz w:val="32"/>
          <w:szCs w:val="32"/>
        </w:rPr>
        <w:t>较</w:t>
      </w:r>
      <w:r>
        <w:rPr>
          <w:rFonts w:hint="eastAsia" w:ascii="仿宋_GB2312" w:hAnsi="黑体" w:eastAsia="仿宋_GB2312" w:cs="仿宋_GB2312"/>
          <w:kern w:val="0"/>
          <w:sz w:val="32"/>
          <w:szCs w:val="32"/>
          <w:lang w:eastAsia="zh-CN"/>
        </w:rPr>
        <w:t>2020</w:t>
      </w:r>
      <w:r>
        <w:rPr>
          <w:rFonts w:hint="eastAsia" w:ascii="仿宋_GB2312" w:hAnsi="黑体" w:eastAsia="仿宋_GB2312" w:cs="仿宋_GB2312"/>
          <w:kern w:val="0"/>
          <w:sz w:val="32"/>
          <w:szCs w:val="32"/>
        </w:rPr>
        <w:t>年度决算数减少</w:t>
      </w:r>
      <w:r>
        <w:rPr>
          <w:rFonts w:hint="eastAsia" w:ascii="仿宋_GB2312" w:hAnsi="黑体" w:eastAsia="仿宋_GB2312" w:cs="仿宋_GB2312"/>
          <w:kern w:val="0"/>
          <w:sz w:val="32"/>
          <w:szCs w:val="32"/>
          <w:lang w:val="en-US" w:eastAsia="zh-CN"/>
        </w:rPr>
        <w:t>8</w:t>
      </w:r>
      <w:r>
        <w:rPr>
          <w:rFonts w:hint="eastAsia" w:ascii="仿宋_GB2312" w:hAnsi="黑体" w:eastAsia="仿宋_GB2312" w:cs="仿宋_GB2312"/>
          <w:kern w:val="0"/>
          <w:sz w:val="32"/>
          <w:szCs w:val="32"/>
        </w:rPr>
        <w:t>万元</w:t>
      </w:r>
      <w:r>
        <w:rPr>
          <w:rFonts w:hint="eastAsia" w:ascii="仿宋_GB2312" w:hAnsi="黑体" w:eastAsia="仿宋_GB2312" w:cs="仿宋_GB2312"/>
          <w:kern w:val="0"/>
          <w:sz w:val="32"/>
          <w:szCs w:val="32"/>
          <w:lang w:val="en-US" w:eastAsia="zh-CN"/>
        </w:rPr>
        <w:t>,</w:t>
      </w:r>
      <w:r>
        <w:rPr>
          <w:rFonts w:hint="eastAsia" w:ascii="仿宋_GB2312" w:hAnsi="黑体" w:eastAsia="仿宋_GB2312" w:cs="仿宋_GB2312"/>
          <w:kern w:val="0"/>
          <w:sz w:val="32"/>
          <w:szCs w:val="32"/>
        </w:rPr>
        <w:t>下降</w:t>
      </w:r>
      <w:r>
        <w:rPr>
          <w:rFonts w:hint="eastAsia" w:ascii="仿宋_GB2312" w:hAnsi="黑体" w:eastAsia="仿宋_GB2312" w:cs="仿宋_GB2312"/>
          <w:kern w:val="0"/>
          <w:sz w:val="32"/>
          <w:szCs w:val="32"/>
          <w:lang w:val="en-US" w:eastAsia="zh-CN"/>
        </w:rPr>
        <w:t>100</w:t>
      </w:r>
      <w:r>
        <w:rPr>
          <w:rFonts w:hint="eastAsia" w:ascii="仿宋_GB2312" w:hAnsi="黑体" w:eastAsia="仿宋_GB2312" w:cs="仿宋_GB2312"/>
          <w:kern w:val="0"/>
          <w:sz w:val="32"/>
          <w:szCs w:val="32"/>
        </w:rPr>
        <w:t>%，主要原因是</w:t>
      </w:r>
      <w:r>
        <w:rPr>
          <w:rFonts w:hint="eastAsia" w:ascii="仿宋_GB2312" w:hAnsi="黑体" w:eastAsia="仿宋_GB2312" w:cs="仿宋_GB2312"/>
          <w:kern w:val="0"/>
          <w:sz w:val="32"/>
          <w:szCs w:val="32"/>
          <w:lang w:eastAsia="zh-CN"/>
        </w:rPr>
        <w:t>：</w:t>
      </w:r>
      <w:r>
        <w:rPr>
          <w:rFonts w:hint="eastAsia" w:ascii="仿宋_GB2312" w:hAnsi="黑体" w:eastAsia="仿宋_GB2312" w:cs="仿宋_GB2312"/>
          <w:kern w:val="0"/>
          <w:sz w:val="32"/>
          <w:szCs w:val="32"/>
          <w:lang w:val="en-US" w:eastAsia="zh-CN"/>
        </w:rPr>
        <w:t>2021年度无此项支出。</w:t>
      </w:r>
    </w:p>
    <w:p w14:paraId="7B6B2EAB">
      <w:pPr>
        <w:keepNext w:val="0"/>
        <w:keepLines w:val="0"/>
        <w:pageBreakBefore w:val="0"/>
        <w:widowControl w:val="0"/>
        <w:kinsoku/>
        <w:wordWrap/>
        <w:overflowPunct/>
        <w:topLinePunct w:val="0"/>
        <w:autoSpaceDE w:val="0"/>
        <w:autoSpaceDN w:val="0"/>
        <w:bidi w:val="0"/>
        <w:adjustRightInd w:val="0"/>
        <w:snapToGrid/>
        <w:spacing w:line="560" w:lineRule="exact"/>
        <w:ind w:firstLine="627" w:firstLineChars="196"/>
        <w:jc w:val="both"/>
        <w:textAlignment w:val="auto"/>
        <w:rPr>
          <w:rFonts w:hint="eastAsia" w:ascii="仿宋_GB2312" w:hAnsi="黑体" w:eastAsia="仿宋_GB2312" w:cs="仿宋_GB2312"/>
          <w:color w:val="auto"/>
          <w:kern w:val="0"/>
          <w:sz w:val="32"/>
          <w:szCs w:val="32"/>
          <w:lang w:eastAsia="zh-CN"/>
        </w:rPr>
      </w:pPr>
      <w:r>
        <w:rPr>
          <w:rFonts w:hint="eastAsia" w:ascii="仿宋_GB2312" w:eastAsia="仿宋_GB2312"/>
          <w:bCs/>
          <w:color w:val="auto"/>
          <w:kern w:val="0"/>
          <w:sz w:val="32"/>
          <w:szCs w:val="32"/>
          <w:lang w:val="en-US" w:eastAsia="zh-CN"/>
        </w:rPr>
        <w:t>2</w:t>
      </w:r>
      <w:r>
        <w:rPr>
          <w:rFonts w:hint="eastAsia" w:ascii="仿宋_GB2312" w:eastAsia="仿宋_GB2312" w:cs="仿宋_GB2312"/>
          <w:color w:val="auto"/>
          <w:kern w:val="0"/>
          <w:sz w:val="32"/>
          <w:szCs w:val="32"/>
        </w:rPr>
        <w:t>.</w:t>
      </w:r>
      <w:r>
        <w:rPr>
          <w:rFonts w:hint="eastAsia" w:ascii="仿宋_GB2312" w:eastAsia="仿宋_GB2312" w:cs="仿宋_GB2312"/>
          <w:color w:val="auto"/>
          <w:kern w:val="0"/>
          <w:sz w:val="32"/>
          <w:szCs w:val="32"/>
          <w:lang w:eastAsia="zh-CN"/>
        </w:rPr>
        <w:t>公共安全支出（类）</w:t>
      </w:r>
      <w:r>
        <w:rPr>
          <w:rFonts w:hint="eastAsia" w:ascii="仿宋_GB2312" w:eastAsia="仿宋_GB2312" w:cs="仿宋_GB2312"/>
          <w:color w:val="auto"/>
          <w:kern w:val="0"/>
          <w:sz w:val="32"/>
          <w:szCs w:val="32"/>
          <w:lang w:val="en-US" w:eastAsia="zh-CN"/>
        </w:rPr>
        <w:t>39802.85</w:t>
      </w:r>
      <w:r>
        <w:rPr>
          <w:rFonts w:hint="eastAsia" w:ascii="仿宋_GB2312" w:eastAsia="仿宋_GB2312" w:cs="仿宋_GB2312"/>
          <w:color w:val="auto"/>
          <w:kern w:val="0"/>
          <w:sz w:val="32"/>
          <w:szCs w:val="32"/>
        </w:rPr>
        <w:t>万元：主要用于</w:t>
      </w:r>
      <w:r>
        <w:rPr>
          <w:rFonts w:hint="eastAsia" w:ascii="仿宋_GB2312" w:eastAsia="仿宋_GB2312" w:cs="仿宋_GB2312"/>
          <w:color w:val="auto"/>
          <w:kern w:val="0"/>
          <w:sz w:val="32"/>
          <w:szCs w:val="32"/>
          <w:lang w:eastAsia="zh-CN"/>
        </w:rPr>
        <w:t>其他公安支出、行政运行支出、一般行政事务管理支出等。</w:t>
      </w:r>
      <w:r>
        <w:rPr>
          <w:rFonts w:hint="eastAsia" w:ascii="仿宋_GB2312" w:hAnsi="黑体" w:eastAsia="仿宋_GB2312" w:cs="仿宋_GB2312"/>
          <w:color w:val="auto"/>
          <w:kern w:val="0"/>
          <w:sz w:val="32"/>
          <w:szCs w:val="32"/>
        </w:rPr>
        <w:t>较</w:t>
      </w:r>
      <w:r>
        <w:rPr>
          <w:rFonts w:hint="eastAsia" w:ascii="仿宋_GB2312" w:hAnsi="黑体" w:eastAsia="仿宋_GB2312" w:cs="仿宋_GB2312"/>
          <w:color w:val="auto"/>
          <w:kern w:val="0"/>
          <w:sz w:val="32"/>
          <w:szCs w:val="32"/>
          <w:lang w:eastAsia="zh-CN"/>
        </w:rPr>
        <w:t>2020</w:t>
      </w:r>
      <w:r>
        <w:rPr>
          <w:rFonts w:hint="eastAsia" w:ascii="仿宋_GB2312" w:hAnsi="黑体" w:eastAsia="仿宋_GB2312" w:cs="仿宋_GB2312"/>
          <w:color w:val="auto"/>
          <w:kern w:val="0"/>
          <w:sz w:val="32"/>
          <w:szCs w:val="32"/>
        </w:rPr>
        <w:t>年度决算数减少</w:t>
      </w:r>
      <w:r>
        <w:rPr>
          <w:rFonts w:hint="eastAsia" w:ascii="仿宋_GB2312" w:hAnsi="黑体" w:eastAsia="仿宋_GB2312" w:cs="仿宋_GB2312"/>
          <w:color w:val="auto"/>
          <w:kern w:val="0"/>
          <w:sz w:val="32"/>
          <w:szCs w:val="32"/>
          <w:lang w:val="en-US" w:eastAsia="zh-CN"/>
        </w:rPr>
        <w:t>1090.79</w:t>
      </w:r>
      <w:r>
        <w:rPr>
          <w:rFonts w:hint="eastAsia" w:ascii="仿宋_GB2312" w:hAnsi="黑体" w:eastAsia="仿宋_GB2312" w:cs="仿宋_GB2312"/>
          <w:color w:val="auto"/>
          <w:kern w:val="0"/>
          <w:sz w:val="32"/>
          <w:szCs w:val="32"/>
        </w:rPr>
        <w:t>万元</w:t>
      </w:r>
      <w:r>
        <w:rPr>
          <w:rFonts w:hint="eastAsia" w:ascii="仿宋_GB2312" w:hAnsi="黑体" w:eastAsia="仿宋_GB2312" w:cs="仿宋_GB2312"/>
          <w:color w:val="auto"/>
          <w:kern w:val="0"/>
          <w:sz w:val="32"/>
          <w:szCs w:val="32"/>
          <w:lang w:eastAsia="zh-CN"/>
        </w:rPr>
        <w:t>，</w:t>
      </w:r>
      <w:r>
        <w:rPr>
          <w:rFonts w:hint="eastAsia" w:ascii="仿宋_GB2312" w:hAnsi="黑体" w:eastAsia="仿宋_GB2312" w:cs="仿宋_GB2312"/>
          <w:color w:val="auto"/>
          <w:kern w:val="0"/>
          <w:sz w:val="32"/>
          <w:szCs w:val="32"/>
        </w:rPr>
        <w:t>下降</w:t>
      </w:r>
      <w:r>
        <w:rPr>
          <w:rFonts w:hint="eastAsia" w:ascii="仿宋_GB2312" w:hAnsi="黑体" w:eastAsia="仿宋_GB2312" w:cs="仿宋_GB2312"/>
          <w:color w:val="auto"/>
          <w:kern w:val="0"/>
          <w:sz w:val="32"/>
          <w:szCs w:val="32"/>
          <w:lang w:val="en-US" w:eastAsia="zh-CN"/>
        </w:rPr>
        <w:t>2.67</w:t>
      </w:r>
      <w:r>
        <w:rPr>
          <w:rFonts w:hint="eastAsia" w:ascii="仿宋_GB2312" w:hAnsi="黑体" w:eastAsia="仿宋_GB2312" w:cs="仿宋_GB2312"/>
          <w:color w:val="auto"/>
          <w:kern w:val="0"/>
          <w:sz w:val="32"/>
          <w:szCs w:val="32"/>
        </w:rPr>
        <w:t>%</w:t>
      </w:r>
      <w:r>
        <w:rPr>
          <w:rFonts w:hint="eastAsia" w:ascii="仿宋_GB2312" w:hAnsi="黑体" w:eastAsia="仿宋_GB2312" w:cs="仿宋_GB2312"/>
          <w:color w:val="auto"/>
          <w:kern w:val="0"/>
          <w:sz w:val="32"/>
          <w:szCs w:val="32"/>
          <w:lang w:eastAsia="zh-CN"/>
        </w:rPr>
        <w:t>。减少的主要原因是：财政国库指标限额影响</w:t>
      </w:r>
      <w:r>
        <w:rPr>
          <w:rFonts w:hint="eastAsia" w:ascii="仿宋_GB2312" w:eastAsia="仿宋_GB2312"/>
          <w:b w:val="0"/>
          <w:bCs w:val="0"/>
          <w:color w:val="auto"/>
          <w:sz w:val="32"/>
          <w:szCs w:val="32"/>
          <w:highlight w:val="none"/>
          <w:lang w:eastAsia="zh-CN"/>
        </w:rPr>
        <w:t>，我市法院部分经费未能支付。</w:t>
      </w:r>
    </w:p>
    <w:p w14:paraId="7DD4F101">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hint="eastAsia" w:ascii="仿宋_GB2312" w:hAnsi="仿宋_GB2312" w:eastAsia="仿宋_GB2312" w:cs="仿宋_GB2312"/>
          <w:bCs/>
          <w:color w:val="auto"/>
          <w:sz w:val="32"/>
          <w:szCs w:val="32"/>
          <w:lang w:val="en-US" w:eastAsia="zh-CN"/>
        </w:rPr>
      </w:pPr>
      <w:r>
        <w:rPr>
          <w:rFonts w:hint="eastAsia" w:ascii="仿宋_GB2312" w:eastAsia="仿宋_GB2312"/>
          <w:bCs/>
          <w:color w:val="auto"/>
          <w:kern w:val="0"/>
          <w:sz w:val="32"/>
          <w:szCs w:val="32"/>
          <w:lang w:val="en-US" w:eastAsia="zh-CN"/>
        </w:rPr>
        <w:t>3.社会保障和就业支出（类）3948.52万元，主要用于行政事业单位人员养老支出、残疾人事业支出和其他社会保障和就业支出。</w:t>
      </w:r>
      <w:r>
        <w:rPr>
          <w:rFonts w:hint="eastAsia" w:ascii="仿宋_GB2312" w:hAnsi="黑体" w:eastAsia="仿宋_GB2312" w:cs="仿宋_GB2312"/>
          <w:color w:val="auto"/>
          <w:kern w:val="0"/>
          <w:sz w:val="32"/>
          <w:szCs w:val="32"/>
        </w:rPr>
        <w:t>较</w:t>
      </w:r>
      <w:r>
        <w:rPr>
          <w:rFonts w:hint="eastAsia" w:ascii="仿宋_GB2312" w:hAnsi="黑体" w:eastAsia="仿宋_GB2312" w:cs="仿宋_GB2312"/>
          <w:color w:val="auto"/>
          <w:kern w:val="0"/>
          <w:sz w:val="32"/>
          <w:szCs w:val="32"/>
          <w:lang w:eastAsia="zh-CN"/>
        </w:rPr>
        <w:t>2020</w:t>
      </w:r>
      <w:r>
        <w:rPr>
          <w:rFonts w:hint="eastAsia" w:ascii="仿宋_GB2312" w:hAnsi="黑体" w:eastAsia="仿宋_GB2312" w:cs="仿宋_GB2312"/>
          <w:color w:val="auto"/>
          <w:kern w:val="0"/>
          <w:sz w:val="32"/>
          <w:szCs w:val="32"/>
        </w:rPr>
        <w:t>年度决算数</w:t>
      </w:r>
      <w:r>
        <w:rPr>
          <w:rFonts w:hint="eastAsia" w:ascii="仿宋_GB2312" w:hAnsi="黑体" w:eastAsia="仿宋_GB2312" w:cs="仿宋_GB2312"/>
          <w:color w:val="auto"/>
          <w:kern w:val="0"/>
          <w:sz w:val="32"/>
          <w:szCs w:val="32"/>
          <w:lang w:eastAsia="zh-CN"/>
        </w:rPr>
        <w:t>增加</w:t>
      </w:r>
      <w:r>
        <w:rPr>
          <w:rFonts w:hint="eastAsia" w:ascii="仿宋_GB2312" w:hAnsi="黑体" w:eastAsia="仿宋_GB2312" w:cs="仿宋_GB2312"/>
          <w:color w:val="auto"/>
          <w:kern w:val="0"/>
          <w:sz w:val="32"/>
          <w:szCs w:val="32"/>
          <w:lang w:val="en-US" w:eastAsia="zh-CN"/>
        </w:rPr>
        <w:t>243.94</w:t>
      </w:r>
      <w:r>
        <w:rPr>
          <w:rFonts w:hint="eastAsia" w:ascii="仿宋_GB2312" w:hAnsi="黑体" w:eastAsia="仿宋_GB2312" w:cs="仿宋_GB2312"/>
          <w:color w:val="auto"/>
          <w:kern w:val="0"/>
          <w:sz w:val="32"/>
          <w:szCs w:val="32"/>
        </w:rPr>
        <w:t>万元</w:t>
      </w:r>
      <w:r>
        <w:rPr>
          <w:rFonts w:hint="eastAsia" w:ascii="仿宋_GB2312" w:hAnsi="黑体" w:eastAsia="仿宋_GB2312" w:cs="仿宋_GB2312"/>
          <w:color w:val="auto"/>
          <w:kern w:val="0"/>
          <w:sz w:val="32"/>
          <w:szCs w:val="32"/>
          <w:lang w:eastAsia="zh-CN"/>
        </w:rPr>
        <w:t>，增长</w:t>
      </w:r>
      <w:r>
        <w:rPr>
          <w:rFonts w:hint="eastAsia" w:ascii="仿宋_GB2312" w:hAnsi="黑体" w:eastAsia="仿宋_GB2312" w:cs="仿宋_GB2312"/>
          <w:color w:val="auto"/>
          <w:kern w:val="0"/>
          <w:sz w:val="32"/>
          <w:szCs w:val="32"/>
          <w:lang w:val="en-US" w:eastAsia="zh-CN"/>
        </w:rPr>
        <w:t>6.58</w:t>
      </w:r>
      <w:r>
        <w:rPr>
          <w:rFonts w:hint="eastAsia" w:ascii="仿宋_GB2312" w:hAnsi="黑体" w:eastAsia="仿宋_GB2312" w:cs="仿宋_GB2312"/>
          <w:color w:val="auto"/>
          <w:kern w:val="0"/>
          <w:sz w:val="32"/>
          <w:szCs w:val="32"/>
        </w:rPr>
        <w:t>%</w:t>
      </w:r>
      <w:r>
        <w:rPr>
          <w:rFonts w:hint="eastAsia" w:ascii="仿宋_GB2312" w:hAnsi="黑体" w:eastAsia="仿宋_GB2312" w:cs="仿宋_GB2312"/>
          <w:color w:val="auto"/>
          <w:kern w:val="0"/>
          <w:sz w:val="32"/>
          <w:szCs w:val="32"/>
          <w:lang w:eastAsia="zh-CN"/>
        </w:rPr>
        <w:t>。</w:t>
      </w:r>
      <w:r>
        <w:rPr>
          <w:rFonts w:hint="eastAsia" w:ascii="仿宋_GB2312" w:eastAsia="仿宋_GB2312" w:cs="仿宋_GB2312"/>
          <w:bCs/>
          <w:color w:val="auto"/>
          <w:kern w:val="0"/>
          <w:sz w:val="32"/>
          <w:szCs w:val="32"/>
          <w:lang w:val="en-US" w:eastAsia="zh-CN"/>
        </w:rPr>
        <w:t>增加的主要原因是：</w:t>
      </w:r>
      <w:r>
        <w:rPr>
          <w:rFonts w:hint="eastAsia" w:ascii="仿宋_GB2312" w:hAnsi="仿宋_GB2312" w:eastAsia="仿宋_GB2312" w:cs="仿宋_GB2312"/>
          <w:color w:val="auto"/>
          <w:sz w:val="32"/>
          <w:szCs w:val="32"/>
          <w:highlight w:val="none"/>
          <w:lang w:val="en-US" w:eastAsia="zh-CN"/>
        </w:rPr>
        <w:t>2021年全市法院在职人数较上年</w:t>
      </w:r>
      <w:r>
        <w:rPr>
          <w:rFonts w:hint="eastAsia" w:ascii="仿宋_GB2312" w:hAnsi="仿宋_GB2312" w:eastAsia="仿宋_GB2312" w:cs="仿宋_GB2312"/>
          <w:color w:val="auto"/>
          <w:sz w:val="32"/>
          <w:szCs w:val="32"/>
          <w:highlight w:val="none"/>
        </w:rPr>
        <w:t>有所增加</w:t>
      </w:r>
      <w:r>
        <w:rPr>
          <w:rFonts w:hint="eastAsia" w:ascii="仿宋_GB2312" w:hAnsi="仿宋_GB2312" w:eastAsia="仿宋_GB2312" w:cs="仿宋_GB2312"/>
          <w:color w:val="auto"/>
          <w:sz w:val="32"/>
          <w:szCs w:val="32"/>
          <w:highlight w:val="none"/>
          <w:lang w:eastAsia="zh-CN"/>
        </w:rPr>
        <w:t>，导致基本养老保险经费增加。</w:t>
      </w:r>
    </w:p>
    <w:p w14:paraId="498BF395">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0"/>
        <w:jc w:val="both"/>
        <w:textAlignment w:val="auto"/>
        <w:rPr>
          <w:rFonts w:hint="eastAsia" w:ascii="仿宋_GB2312" w:eastAsia="仿宋_GB2312" w:cs="仿宋_GB2312"/>
          <w:bCs/>
          <w:color w:val="auto"/>
          <w:sz w:val="32"/>
          <w:szCs w:val="32"/>
          <w:lang w:val="en-US" w:eastAsia="zh-CN"/>
        </w:rPr>
      </w:pPr>
      <w:r>
        <w:rPr>
          <w:rFonts w:hint="eastAsia" w:ascii="仿宋_GB2312" w:eastAsia="仿宋_GB2312" w:cs="仿宋_GB2312"/>
          <w:bCs/>
          <w:color w:val="auto"/>
          <w:sz w:val="32"/>
          <w:szCs w:val="32"/>
          <w:lang w:val="en-US" w:eastAsia="zh-CN"/>
        </w:rPr>
        <w:t>4.卫生健康支出（类）1705.15万元，主要用于行政事业单位医疗支出。</w:t>
      </w:r>
      <w:r>
        <w:rPr>
          <w:rFonts w:hint="eastAsia" w:ascii="仿宋_GB2312" w:hAnsi="黑体" w:eastAsia="仿宋_GB2312" w:cs="仿宋_GB2312"/>
          <w:color w:val="auto"/>
          <w:kern w:val="0"/>
          <w:sz w:val="32"/>
          <w:szCs w:val="32"/>
        </w:rPr>
        <w:t>较</w:t>
      </w:r>
      <w:r>
        <w:rPr>
          <w:rFonts w:hint="eastAsia" w:ascii="仿宋_GB2312" w:hAnsi="黑体" w:eastAsia="仿宋_GB2312" w:cs="仿宋_GB2312"/>
          <w:color w:val="auto"/>
          <w:kern w:val="0"/>
          <w:sz w:val="32"/>
          <w:szCs w:val="32"/>
          <w:lang w:eastAsia="zh-CN"/>
        </w:rPr>
        <w:t>2020</w:t>
      </w:r>
      <w:r>
        <w:rPr>
          <w:rFonts w:hint="eastAsia" w:ascii="仿宋_GB2312" w:hAnsi="黑体" w:eastAsia="仿宋_GB2312" w:cs="仿宋_GB2312"/>
          <w:color w:val="auto"/>
          <w:kern w:val="0"/>
          <w:sz w:val="32"/>
          <w:szCs w:val="32"/>
        </w:rPr>
        <w:t>年度决算数</w:t>
      </w:r>
      <w:r>
        <w:rPr>
          <w:rFonts w:hint="eastAsia" w:ascii="仿宋_GB2312" w:hAnsi="黑体" w:eastAsia="仿宋_GB2312" w:cs="仿宋_GB2312"/>
          <w:color w:val="auto"/>
          <w:kern w:val="0"/>
          <w:sz w:val="32"/>
          <w:szCs w:val="32"/>
          <w:lang w:eastAsia="zh-CN"/>
        </w:rPr>
        <w:t>减少</w:t>
      </w:r>
      <w:r>
        <w:rPr>
          <w:rFonts w:hint="eastAsia" w:ascii="仿宋_GB2312" w:hAnsi="黑体" w:eastAsia="仿宋_GB2312" w:cs="仿宋_GB2312"/>
          <w:color w:val="auto"/>
          <w:kern w:val="0"/>
          <w:sz w:val="32"/>
          <w:szCs w:val="32"/>
          <w:lang w:val="en-US" w:eastAsia="zh-CN"/>
        </w:rPr>
        <w:t>298.96</w:t>
      </w:r>
      <w:r>
        <w:rPr>
          <w:rFonts w:hint="eastAsia" w:ascii="仿宋_GB2312" w:hAnsi="黑体" w:eastAsia="仿宋_GB2312" w:cs="仿宋_GB2312"/>
          <w:color w:val="auto"/>
          <w:kern w:val="0"/>
          <w:sz w:val="32"/>
          <w:szCs w:val="32"/>
        </w:rPr>
        <w:t>万元</w:t>
      </w:r>
      <w:r>
        <w:rPr>
          <w:rFonts w:hint="eastAsia" w:ascii="仿宋_GB2312" w:hAnsi="黑体" w:eastAsia="仿宋_GB2312" w:cs="仿宋_GB2312"/>
          <w:color w:val="auto"/>
          <w:kern w:val="0"/>
          <w:sz w:val="32"/>
          <w:szCs w:val="32"/>
          <w:lang w:eastAsia="zh-CN"/>
        </w:rPr>
        <w:t>，下降</w:t>
      </w:r>
      <w:r>
        <w:rPr>
          <w:rFonts w:hint="eastAsia" w:ascii="仿宋_GB2312" w:hAnsi="黑体" w:eastAsia="仿宋_GB2312" w:cs="仿宋_GB2312"/>
          <w:color w:val="auto"/>
          <w:kern w:val="0"/>
          <w:sz w:val="32"/>
          <w:szCs w:val="32"/>
          <w:lang w:val="en-US" w:eastAsia="zh-CN"/>
        </w:rPr>
        <w:t>14.92</w:t>
      </w:r>
      <w:r>
        <w:rPr>
          <w:rFonts w:hint="eastAsia" w:ascii="仿宋_GB2312" w:hAnsi="黑体" w:eastAsia="仿宋_GB2312" w:cs="仿宋_GB2312"/>
          <w:color w:val="auto"/>
          <w:kern w:val="0"/>
          <w:sz w:val="32"/>
          <w:szCs w:val="32"/>
        </w:rPr>
        <w:t xml:space="preserve"> %</w:t>
      </w:r>
      <w:r>
        <w:rPr>
          <w:rFonts w:hint="eastAsia" w:ascii="仿宋_GB2312" w:hAnsi="黑体" w:eastAsia="仿宋_GB2312" w:cs="仿宋_GB2312"/>
          <w:color w:val="auto"/>
          <w:kern w:val="0"/>
          <w:sz w:val="32"/>
          <w:szCs w:val="32"/>
          <w:lang w:eastAsia="zh-CN"/>
        </w:rPr>
        <w:t>。</w:t>
      </w:r>
    </w:p>
    <w:p w14:paraId="345EE795">
      <w:pPr>
        <w:keepNext w:val="0"/>
        <w:keepLines w:val="0"/>
        <w:pageBreakBefore w:val="0"/>
        <w:widowControl w:val="0"/>
        <w:kinsoku/>
        <w:wordWrap/>
        <w:overflowPunct/>
        <w:topLinePunct w:val="0"/>
        <w:autoSpaceDE w:val="0"/>
        <w:autoSpaceDN w:val="0"/>
        <w:bidi w:val="0"/>
        <w:adjustRightInd w:val="0"/>
        <w:snapToGrid/>
        <w:spacing w:line="560" w:lineRule="exact"/>
        <w:ind w:firstLine="0" w:firstLineChars="0"/>
        <w:jc w:val="both"/>
        <w:textAlignment w:val="auto"/>
        <w:rPr>
          <w:rFonts w:hint="default" w:ascii="仿宋_GB2312" w:eastAsia="仿宋_GB2312" w:cs="仿宋_GB2312"/>
          <w:bCs/>
          <w:color w:val="auto"/>
          <w:sz w:val="32"/>
          <w:szCs w:val="32"/>
          <w:highlight w:val="none"/>
          <w:lang w:val="en-US" w:eastAsia="zh-CN"/>
        </w:rPr>
      </w:pPr>
      <w:r>
        <w:rPr>
          <w:rFonts w:hint="eastAsia" w:ascii="仿宋_GB2312" w:eastAsia="仿宋_GB2312" w:cs="仿宋_GB2312"/>
          <w:bCs/>
          <w:color w:val="auto"/>
          <w:kern w:val="0"/>
          <w:sz w:val="32"/>
          <w:szCs w:val="32"/>
          <w:highlight w:val="none"/>
          <w:lang w:val="en-US" w:eastAsia="zh-CN"/>
        </w:rPr>
        <w:t>减少的主要原因是：2021年度公务员医疗补助减少。</w:t>
      </w:r>
    </w:p>
    <w:p w14:paraId="1EEFC840">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0"/>
        <w:jc w:val="both"/>
        <w:textAlignment w:val="auto"/>
        <w:rPr>
          <w:rFonts w:hint="default" w:ascii="仿宋_GB2312" w:eastAsia="仿宋_GB2312" w:cs="仿宋_GB2312"/>
          <w:bCs/>
          <w:color w:val="auto"/>
          <w:sz w:val="32"/>
          <w:szCs w:val="32"/>
          <w:lang w:val="en-US" w:eastAsia="zh-CN"/>
        </w:rPr>
      </w:pPr>
      <w:r>
        <w:rPr>
          <w:rFonts w:hint="eastAsia" w:ascii="仿宋_GB2312" w:eastAsia="仿宋_GB2312" w:cs="仿宋_GB2312"/>
          <w:bCs/>
          <w:color w:val="auto"/>
          <w:sz w:val="32"/>
          <w:szCs w:val="32"/>
          <w:lang w:val="en-US" w:eastAsia="zh-CN"/>
        </w:rPr>
        <w:t>5.城乡社区支出（类）746万元。主要用于城乡公共设施支出。</w:t>
      </w:r>
      <w:r>
        <w:rPr>
          <w:rFonts w:hint="eastAsia" w:ascii="仿宋_GB2312" w:hAnsi="黑体" w:eastAsia="仿宋_GB2312" w:cs="仿宋_GB2312"/>
          <w:color w:val="auto"/>
          <w:kern w:val="0"/>
          <w:sz w:val="32"/>
          <w:szCs w:val="32"/>
        </w:rPr>
        <w:t>较</w:t>
      </w:r>
      <w:r>
        <w:rPr>
          <w:rFonts w:hint="eastAsia" w:ascii="仿宋_GB2312" w:hAnsi="黑体" w:eastAsia="仿宋_GB2312" w:cs="仿宋_GB2312"/>
          <w:color w:val="auto"/>
          <w:kern w:val="0"/>
          <w:sz w:val="32"/>
          <w:szCs w:val="32"/>
          <w:lang w:eastAsia="zh-CN"/>
        </w:rPr>
        <w:t>2020</w:t>
      </w:r>
      <w:r>
        <w:rPr>
          <w:rFonts w:hint="eastAsia" w:ascii="仿宋_GB2312" w:hAnsi="黑体" w:eastAsia="仿宋_GB2312" w:cs="仿宋_GB2312"/>
          <w:color w:val="auto"/>
          <w:kern w:val="0"/>
          <w:sz w:val="32"/>
          <w:szCs w:val="32"/>
        </w:rPr>
        <w:t>年度决算数</w:t>
      </w:r>
      <w:r>
        <w:rPr>
          <w:rFonts w:hint="eastAsia" w:ascii="仿宋_GB2312" w:hAnsi="黑体" w:eastAsia="仿宋_GB2312" w:cs="仿宋_GB2312"/>
          <w:color w:val="auto"/>
          <w:kern w:val="0"/>
          <w:sz w:val="32"/>
          <w:szCs w:val="32"/>
          <w:lang w:eastAsia="zh-CN"/>
        </w:rPr>
        <w:t>减少</w:t>
      </w:r>
      <w:r>
        <w:rPr>
          <w:rFonts w:hint="eastAsia" w:ascii="仿宋_GB2312" w:hAnsi="黑体" w:eastAsia="仿宋_GB2312" w:cs="仿宋_GB2312"/>
          <w:color w:val="auto"/>
          <w:kern w:val="0"/>
          <w:sz w:val="32"/>
          <w:szCs w:val="32"/>
          <w:lang w:val="en-US" w:eastAsia="zh-CN"/>
        </w:rPr>
        <w:t>527.03</w:t>
      </w:r>
      <w:r>
        <w:rPr>
          <w:rFonts w:hint="eastAsia" w:ascii="仿宋_GB2312" w:hAnsi="黑体" w:eastAsia="仿宋_GB2312" w:cs="仿宋_GB2312"/>
          <w:color w:val="auto"/>
          <w:kern w:val="0"/>
          <w:sz w:val="32"/>
          <w:szCs w:val="32"/>
        </w:rPr>
        <w:t>万元</w:t>
      </w:r>
      <w:r>
        <w:rPr>
          <w:rFonts w:hint="eastAsia" w:ascii="仿宋_GB2312" w:hAnsi="黑体" w:eastAsia="仿宋_GB2312" w:cs="仿宋_GB2312"/>
          <w:color w:val="auto"/>
          <w:kern w:val="0"/>
          <w:sz w:val="32"/>
          <w:szCs w:val="32"/>
          <w:lang w:eastAsia="zh-CN"/>
        </w:rPr>
        <w:t>，下降</w:t>
      </w:r>
      <w:r>
        <w:rPr>
          <w:rFonts w:hint="eastAsia" w:ascii="仿宋_GB2312" w:hAnsi="黑体" w:eastAsia="仿宋_GB2312" w:cs="仿宋_GB2312"/>
          <w:color w:val="auto"/>
          <w:kern w:val="0"/>
          <w:sz w:val="32"/>
          <w:szCs w:val="32"/>
          <w:lang w:val="en-US" w:eastAsia="zh-CN"/>
        </w:rPr>
        <w:t>41.4</w:t>
      </w:r>
      <w:r>
        <w:rPr>
          <w:rFonts w:hint="eastAsia" w:ascii="仿宋_GB2312" w:hAnsi="黑体" w:eastAsia="仿宋_GB2312" w:cs="仿宋_GB2312"/>
          <w:color w:val="auto"/>
          <w:kern w:val="0"/>
          <w:sz w:val="32"/>
          <w:szCs w:val="32"/>
        </w:rPr>
        <w:t>%</w:t>
      </w:r>
      <w:r>
        <w:rPr>
          <w:rFonts w:hint="eastAsia" w:ascii="仿宋_GB2312" w:hAnsi="黑体" w:eastAsia="仿宋_GB2312" w:cs="仿宋_GB2312"/>
          <w:color w:val="auto"/>
          <w:kern w:val="0"/>
          <w:sz w:val="32"/>
          <w:szCs w:val="32"/>
          <w:lang w:eastAsia="zh-CN"/>
        </w:rPr>
        <w:t>。减少的主要原因是：</w:t>
      </w:r>
      <w:r>
        <w:rPr>
          <w:rFonts w:hint="eastAsia" w:ascii="仿宋_GB2312" w:hAnsi="黑体" w:eastAsia="仿宋_GB2312" w:cs="仿宋_GB2312"/>
          <w:color w:val="auto"/>
          <w:kern w:val="0"/>
          <w:sz w:val="32"/>
          <w:szCs w:val="32"/>
          <w:lang w:val="en-US" w:eastAsia="zh-CN"/>
        </w:rPr>
        <w:t>2021年</w:t>
      </w:r>
      <w:r>
        <w:rPr>
          <w:rFonts w:hint="eastAsia" w:ascii="仿宋_GB2312" w:hAnsi="黑体" w:eastAsia="仿宋_GB2312" w:cs="仿宋_GB2312"/>
          <w:color w:val="auto"/>
          <w:kern w:val="0"/>
          <w:sz w:val="32"/>
          <w:szCs w:val="32"/>
          <w:lang w:eastAsia="zh-CN"/>
        </w:rPr>
        <w:t>柳江法院新业务审判楼用房项目工程拨款减少。</w:t>
      </w:r>
    </w:p>
    <w:p w14:paraId="1DA8C208">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hint="eastAsia" w:ascii="仿宋_GB2312" w:eastAsia="仿宋_GB2312" w:cs="仿宋_GB2312"/>
          <w:bCs/>
          <w:color w:val="auto"/>
          <w:sz w:val="32"/>
          <w:szCs w:val="32"/>
          <w:lang w:val="en-US" w:eastAsia="zh-CN"/>
        </w:rPr>
      </w:pPr>
      <w:r>
        <w:rPr>
          <w:rFonts w:hint="eastAsia" w:ascii="仿宋_GB2312" w:eastAsia="仿宋_GB2312" w:cs="仿宋_GB2312"/>
          <w:bCs/>
          <w:color w:val="auto"/>
          <w:sz w:val="32"/>
          <w:szCs w:val="32"/>
          <w:lang w:val="en-US" w:eastAsia="zh-CN"/>
        </w:rPr>
        <w:t>6.住房保障支出（类）1804.04万元，主要用于</w:t>
      </w:r>
      <w:r>
        <w:rPr>
          <w:rFonts w:hint="eastAsia" w:ascii="仿宋_GB2312" w:eastAsia="仿宋_GB2312" w:cs="仿宋_GB2312"/>
          <w:bCs/>
          <w:color w:val="auto"/>
          <w:sz w:val="32"/>
          <w:szCs w:val="32"/>
        </w:rPr>
        <w:t>住房保障支出（类）住房改革支出（款）住房公积金（项）</w:t>
      </w:r>
      <w:r>
        <w:rPr>
          <w:rFonts w:hint="eastAsia" w:ascii="仿宋_GB2312" w:eastAsia="仿宋_GB2312" w:cs="仿宋_GB2312"/>
          <w:bCs/>
          <w:color w:val="auto"/>
          <w:sz w:val="32"/>
          <w:szCs w:val="32"/>
          <w:lang w:val="en-US" w:eastAsia="zh-CN"/>
        </w:rPr>
        <w:t>1804.04万元。</w:t>
      </w:r>
      <w:r>
        <w:rPr>
          <w:rFonts w:hint="eastAsia" w:ascii="仿宋_GB2312" w:hAnsi="黑体" w:eastAsia="仿宋_GB2312" w:cs="仿宋_GB2312"/>
          <w:color w:val="auto"/>
          <w:kern w:val="0"/>
          <w:sz w:val="32"/>
          <w:szCs w:val="32"/>
        </w:rPr>
        <w:t>较</w:t>
      </w:r>
      <w:r>
        <w:rPr>
          <w:rFonts w:hint="eastAsia" w:ascii="仿宋_GB2312" w:hAnsi="黑体" w:eastAsia="仿宋_GB2312" w:cs="仿宋_GB2312"/>
          <w:color w:val="auto"/>
          <w:kern w:val="0"/>
          <w:sz w:val="32"/>
          <w:szCs w:val="32"/>
          <w:lang w:eastAsia="zh-CN"/>
        </w:rPr>
        <w:t>2020</w:t>
      </w:r>
      <w:r>
        <w:rPr>
          <w:rFonts w:hint="eastAsia" w:ascii="仿宋_GB2312" w:hAnsi="黑体" w:eastAsia="仿宋_GB2312" w:cs="仿宋_GB2312"/>
          <w:color w:val="auto"/>
          <w:kern w:val="0"/>
          <w:sz w:val="32"/>
          <w:szCs w:val="32"/>
        </w:rPr>
        <w:t>年度决算数</w:t>
      </w:r>
      <w:r>
        <w:rPr>
          <w:rFonts w:hint="eastAsia" w:ascii="仿宋_GB2312" w:hAnsi="黑体" w:eastAsia="仿宋_GB2312" w:cs="仿宋_GB2312"/>
          <w:color w:val="auto"/>
          <w:kern w:val="0"/>
          <w:sz w:val="32"/>
          <w:szCs w:val="32"/>
          <w:lang w:eastAsia="zh-CN"/>
        </w:rPr>
        <w:t>增加</w:t>
      </w:r>
      <w:r>
        <w:rPr>
          <w:rFonts w:hint="eastAsia" w:ascii="仿宋_GB2312" w:hAnsi="黑体" w:eastAsia="仿宋_GB2312" w:cs="仿宋_GB2312"/>
          <w:color w:val="auto"/>
          <w:kern w:val="0"/>
          <w:sz w:val="32"/>
          <w:szCs w:val="32"/>
          <w:lang w:val="en-US" w:eastAsia="zh-CN"/>
        </w:rPr>
        <w:t>197.72</w:t>
      </w:r>
      <w:r>
        <w:rPr>
          <w:rFonts w:hint="eastAsia" w:ascii="仿宋_GB2312" w:hAnsi="黑体" w:eastAsia="仿宋_GB2312" w:cs="仿宋_GB2312"/>
          <w:color w:val="auto"/>
          <w:kern w:val="0"/>
          <w:sz w:val="32"/>
          <w:szCs w:val="32"/>
        </w:rPr>
        <w:t>万元</w:t>
      </w:r>
      <w:r>
        <w:rPr>
          <w:rFonts w:hint="eastAsia" w:ascii="仿宋_GB2312" w:hAnsi="黑体" w:eastAsia="仿宋_GB2312" w:cs="仿宋_GB2312"/>
          <w:color w:val="auto"/>
          <w:kern w:val="0"/>
          <w:sz w:val="32"/>
          <w:szCs w:val="32"/>
          <w:lang w:eastAsia="zh-CN"/>
        </w:rPr>
        <w:t>，增长</w:t>
      </w:r>
      <w:r>
        <w:rPr>
          <w:rFonts w:hint="eastAsia" w:ascii="仿宋_GB2312" w:hAnsi="黑体" w:eastAsia="仿宋_GB2312" w:cs="仿宋_GB2312"/>
          <w:color w:val="auto"/>
          <w:kern w:val="0"/>
          <w:sz w:val="32"/>
          <w:szCs w:val="32"/>
          <w:lang w:val="en-US" w:eastAsia="zh-CN"/>
        </w:rPr>
        <w:t>12.31</w:t>
      </w:r>
      <w:r>
        <w:rPr>
          <w:rFonts w:hint="eastAsia" w:ascii="仿宋_GB2312" w:hAnsi="黑体" w:eastAsia="仿宋_GB2312" w:cs="仿宋_GB2312"/>
          <w:color w:val="auto"/>
          <w:kern w:val="0"/>
          <w:sz w:val="32"/>
          <w:szCs w:val="32"/>
        </w:rPr>
        <w:t>%</w:t>
      </w:r>
      <w:r>
        <w:rPr>
          <w:rFonts w:hint="eastAsia" w:ascii="仿宋_GB2312" w:hAnsi="黑体" w:eastAsia="仿宋_GB2312" w:cs="仿宋_GB2312"/>
          <w:color w:val="auto"/>
          <w:kern w:val="0"/>
          <w:sz w:val="32"/>
          <w:szCs w:val="32"/>
          <w:lang w:eastAsia="zh-CN"/>
        </w:rPr>
        <w:t>。</w:t>
      </w:r>
      <w:r>
        <w:rPr>
          <w:rFonts w:hint="eastAsia" w:ascii="仿宋_GB2312" w:eastAsia="仿宋_GB2312" w:cs="仿宋_GB2312"/>
          <w:bCs/>
          <w:color w:val="auto"/>
          <w:kern w:val="0"/>
          <w:sz w:val="32"/>
          <w:szCs w:val="32"/>
          <w:lang w:val="en-US" w:eastAsia="zh-CN"/>
        </w:rPr>
        <w:t>增加主要原因是：2021年全市法院在职人数较上年有所增加，导致住房公积金增加。</w:t>
      </w:r>
    </w:p>
    <w:p w14:paraId="4F508C15">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0"/>
        <w:jc w:val="both"/>
        <w:textAlignment w:val="auto"/>
        <w:rPr>
          <w:rFonts w:hint="default" w:ascii="仿宋_GB2312" w:eastAsia="仿宋_GB2312" w:cs="仿宋_GB2312"/>
          <w:bCs/>
          <w:color w:val="auto"/>
          <w:sz w:val="32"/>
          <w:szCs w:val="32"/>
          <w:highlight w:val="none"/>
          <w:lang w:val="en-US" w:eastAsia="zh-CN"/>
        </w:rPr>
      </w:pPr>
      <w:r>
        <w:rPr>
          <w:rFonts w:hint="eastAsia" w:ascii="仿宋_GB2312" w:eastAsia="仿宋_GB2312" w:cs="仿宋_GB2312"/>
          <w:bCs/>
          <w:color w:val="auto"/>
          <w:sz w:val="32"/>
          <w:szCs w:val="32"/>
          <w:lang w:val="en-US" w:eastAsia="zh-CN"/>
        </w:rPr>
        <w:t>7.其他支出（类）154.93万元，主要用于</w:t>
      </w:r>
      <w:r>
        <w:rPr>
          <w:rFonts w:hint="eastAsia" w:ascii="仿宋_GB2312" w:eastAsia="仿宋_GB2312" w:cs="仿宋_GB2312"/>
          <w:bCs/>
          <w:color w:val="auto"/>
          <w:sz w:val="32"/>
          <w:szCs w:val="32"/>
          <w:lang w:eastAsia="zh-CN"/>
        </w:rPr>
        <w:t>其他支出</w:t>
      </w:r>
      <w:r>
        <w:rPr>
          <w:rFonts w:hint="eastAsia" w:ascii="仿宋_GB2312" w:eastAsia="仿宋_GB2312" w:cs="仿宋_GB2312"/>
          <w:bCs/>
          <w:color w:val="auto"/>
          <w:sz w:val="32"/>
          <w:szCs w:val="32"/>
        </w:rPr>
        <w:t>（类）</w:t>
      </w:r>
      <w:r>
        <w:rPr>
          <w:rFonts w:hint="eastAsia" w:ascii="仿宋_GB2312" w:eastAsia="仿宋_GB2312" w:cs="仿宋_GB2312"/>
          <w:bCs/>
          <w:color w:val="auto"/>
          <w:sz w:val="32"/>
          <w:szCs w:val="32"/>
          <w:lang w:eastAsia="zh-CN"/>
        </w:rPr>
        <w:t>其他</w:t>
      </w:r>
      <w:r>
        <w:rPr>
          <w:rFonts w:hint="eastAsia" w:ascii="仿宋_GB2312" w:eastAsia="仿宋_GB2312" w:cs="仿宋_GB2312"/>
          <w:bCs/>
          <w:color w:val="auto"/>
          <w:sz w:val="32"/>
          <w:szCs w:val="32"/>
        </w:rPr>
        <w:t>支出（款）</w:t>
      </w:r>
      <w:r>
        <w:rPr>
          <w:rFonts w:hint="eastAsia" w:ascii="仿宋_GB2312" w:eastAsia="仿宋_GB2312" w:cs="仿宋_GB2312"/>
          <w:bCs/>
          <w:color w:val="auto"/>
          <w:sz w:val="32"/>
          <w:szCs w:val="32"/>
          <w:lang w:eastAsia="zh-CN"/>
        </w:rPr>
        <w:t>其他支出</w:t>
      </w:r>
      <w:r>
        <w:rPr>
          <w:rFonts w:hint="eastAsia" w:ascii="仿宋_GB2312" w:eastAsia="仿宋_GB2312" w:cs="仿宋_GB2312"/>
          <w:bCs/>
          <w:color w:val="auto"/>
          <w:sz w:val="32"/>
          <w:szCs w:val="32"/>
        </w:rPr>
        <w:t>（项）</w:t>
      </w:r>
      <w:r>
        <w:rPr>
          <w:rFonts w:hint="eastAsia" w:ascii="仿宋_GB2312" w:eastAsia="仿宋_GB2312" w:cs="仿宋_GB2312"/>
          <w:bCs/>
          <w:color w:val="auto"/>
          <w:sz w:val="32"/>
          <w:szCs w:val="32"/>
          <w:lang w:eastAsia="zh-CN"/>
        </w:rPr>
        <w:t>支出</w:t>
      </w:r>
      <w:r>
        <w:rPr>
          <w:rFonts w:hint="eastAsia" w:ascii="仿宋_GB2312" w:eastAsia="仿宋_GB2312" w:cs="仿宋_GB2312"/>
          <w:bCs/>
          <w:color w:val="auto"/>
          <w:sz w:val="32"/>
          <w:szCs w:val="32"/>
          <w:lang w:val="en-US" w:eastAsia="zh-CN"/>
        </w:rPr>
        <w:t>。</w:t>
      </w:r>
      <w:r>
        <w:rPr>
          <w:rFonts w:hint="eastAsia" w:ascii="仿宋_GB2312" w:hAnsi="黑体" w:eastAsia="仿宋_GB2312" w:cs="仿宋_GB2312"/>
          <w:color w:val="auto"/>
          <w:kern w:val="0"/>
          <w:sz w:val="32"/>
          <w:szCs w:val="32"/>
        </w:rPr>
        <w:t>较</w:t>
      </w:r>
      <w:r>
        <w:rPr>
          <w:rFonts w:hint="eastAsia" w:ascii="仿宋_GB2312" w:hAnsi="黑体" w:eastAsia="仿宋_GB2312" w:cs="仿宋_GB2312"/>
          <w:color w:val="auto"/>
          <w:kern w:val="0"/>
          <w:sz w:val="32"/>
          <w:szCs w:val="32"/>
          <w:lang w:eastAsia="zh-CN"/>
        </w:rPr>
        <w:t>2020</w:t>
      </w:r>
      <w:r>
        <w:rPr>
          <w:rFonts w:hint="eastAsia" w:ascii="仿宋_GB2312" w:hAnsi="黑体" w:eastAsia="仿宋_GB2312" w:cs="仿宋_GB2312"/>
          <w:color w:val="auto"/>
          <w:kern w:val="0"/>
          <w:sz w:val="32"/>
          <w:szCs w:val="32"/>
        </w:rPr>
        <w:t>年度决算数</w:t>
      </w:r>
      <w:r>
        <w:rPr>
          <w:rFonts w:hint="eastAsia" w:ascii="仿宋_GB2312" w:hAnsi="黑体" w:eastAsia="仿宋_GB2312" w:cs="仿宋_GB2312"/>
          <w:color w:val="auto"/>
          <w:kern w:val="0"/>
          <w:sz w:val="32"/>
          <w:szCs w:val="32"/>
          <w:lang w:eastAsia="zh-CN"/>
        </w:rPr>
        <w:t>减少</w:t>
      </w:r>
      <w:r>
        <w:rPr>
          <w:rFonts w:hint="eastAsia" w:ascii="仿宋_GB2312" w:hAnsi="黑体" w:eastAsia="仿宋_GB2312" w:cs="仿宋_GB2312"/>
          <w:color w:val="auto"/>
          <w:kern w:val="0"/>
          <w:sz w:val="32"/>
          <w:szCs w:val="32"/>
          <w:lang w:val="en-US" w:eastAsia="zh-CN"/>
        </w:rPr>
        <w:t>906.93</w:t>
      </w:r>
      <w:r>
        <w:rPr>
          <w:rFonts w:hint="eastAsia" w:ascii="仿宋_GB2312" w:hAnsi="黑体" w:eastAsia="仿宋_GB2312" w:cs="仿宋_GB2312"/>
          <w:color w:val="auto"/>
          <w:kern w:val="0"/>
          <w:sz w:val="32"/>
          <w:szCs w:val="32"/>
        </w:rPr>
        <w:t xml:space="preserve"> 万元</w:t>
      </w:r>
      <w:r>
        <w:rPr>
          <w:rFonts w:hint="eastAsia" w:ascii="仿宋_GB2312" w:hAnsi="黑体" w:eastAsia="仿宋_GB2312" w:cs="仿宋_GB2312"/>
          <w:color w:val="auto"/>
          <w:kern w:val="0"/>
          <w:sz w:val="32"/>
          <w:szCs w:val="32"/>
          <w:lang w:eastAsia="zh-CN"/>
        </w:rPr>
        <w:t>，下降</w:t>
      </w:r>
      <w:r>
        <w:rPr>
          <w:rFonts w:hint="eastAsia" w:ascii="仿宋_GB2312" w:hAnsi="黑体" w:eastAsia="仿宋_GB2312" w:cs="仿宋_GB2312"/>
          <w:color w:val="auto"/>
          <w:kern w:val="0"/>
          <w:sz w:val="32"/>
          <w:szCs w:val="32"/>
          <w:lang w:val="en-US" w:eastAsia="zh-CN"/>
        </w:rPr>
        <w:t>85.41</w:t>
      </w:r>
      <w:r>
        <w:rPr>
          <w:rFonts w:hint="eastAsia" w:ascii="仿宋_GB2312" w:hAnsi="黑体" w:eastAsia="仿宋_GB2312" w:cs="仿宋_GB2312"/>
          <w:color w:val="auto"/>
          <w:kern w:val="0"/>
          <w:sz w:val="32"/>
          <w:szCs w:val="32"/>
        </w:rPr>
        <w:t>%</w:t>
      </w:r>
      <w:r>
        <w:rPr>
          <w:rFonts w:hint="eastAsia" w:ascii="仿宋_GB2312" w:hAnsi="黑体" w:eastAsia="仿宋_GB2312" w:cs="仿宋_GB2312"/>
          <w:color w:val="auto"/>
          <w:kern w:val="0"/>
          <w:sz w:val="32"/>
          <w:szCs w:val="32"/>
          <w:lang w:eastAsia="zh-CN"/>
        </w:rPr>
        <w:t>。</w:t>
      </w:r>
      <w:r>
        <w:rPr>
          <w:rFonts w:hint="eastAsia" w:ascii="仿宋_GB2312" w:hAnsi="黑体" w:eastAsia="仿宋_GB2312" w:cs="仿宋_GB2312"/>
          <w:color w:val="auto"/>
          <w:kern w:val="0"/>
          <w:sz w:val="32"/>
          <w:szCs w:val="32"/>
          <w:highlight w:val="none"/>
          <w:lang w:eastAsia="zh-CN"/>
        </w:rPr>
        <w:t>减少的主要原因是：</w:t>
      </w:r>
      <w:r>
        <w:rPr>
          <w:rFonts w:hint="eastAsia" w:ascii="仿宋_GB2312" w:hAnsi="黑体" w:eastAsia="仿宋_GB2312" w:cs="仿宋_GB2312"/>
          <w:color w:val="auto"/>
          <w:kern w:val="0"/>
          <w:sz w:val="32"/>
          <w:szCs w:val="32"/>
          <w:highlight w:val="none"/>
          <w:lang w:val="en-US" w:eastAsia="zh-CN"/>
        </w:rPr>
        <w:t>柳南区财政发放给</w:t>
      </w:r>
      <w:r>
        <w:rPr>
          <w:rFonts w:hint="eastAsia" w:ascii="仿宋_GB2312" w:hAnsi="黑体" w:eastAsia="仿宋_GB2312" w:cs="仿宋_GB2312"/>
          <w:color w:val="auto"/>
          <w:kern w:val="0"/>
          <w:sz w:val="32"/>
          <w:szCs w:val="32"/>
          <w:highlight w:val="none"/>
          <w:lang w:eastAsia="zh-CN"/>
        </w:rPr>
        <w:t>柳南法院的绩效奖和退休人员生活补助等经费在</w:t>
      </w:r>
      <w:r>
        <w:rPr>
          <w:rFonts w:hint="eastAsia" w:ascii="仿宋_GB2312" w:hAnsi="黑体" w:eastAsia="仿宋_GB2312" w:cs="仿宋_GB2312"/>
          <w:color w:val="auto"/>
          <w:kern w:val="0"/>
          <w:sz w:val="32"/>
          <w:szCs w:val="32"/>
          <w:highlight w:val="none"/>
          <w:lang w:val="en-US" w:eastAsia="zh-CN"/>
        </w:rPr>
        <w:t>2020年被确认为收入，2021年柳南区财政将上述经费作为预拨经费挂账，</w:t>
      </w:r>
      <w:r>
        <w:rPr>
          <w:rFonts w:hint="eastAsia" w:ascii="仿宋_GB2312" w:hAnsi="黑体" w:eastAsia="仿宋_GB2312" w:cs="仿宋_GB2312"/>
          <w:color w:val="auto"/>
          <w:kern w:val="0"/>
          <w:sz w:val="32"/>
          <w:szCs w:val="32"/>
          <w:highlight w:val="none"/>
          <w:lang w:eastAsia="zh-CN"/>
        </w:rPr>
        <w:t>未确认为本年收入导致其他支出减少。</w:t>
      </w:r>
    </w:p>
    <w:p w14:paraId="046DD701">
      <w:pPr>
        <w:keepNext w:val="0"/>
        <w:keepLines w:val="0"/>
        <w:pageBreakBefore w:val="0"/>
        <w:widowControl w:val="0"/>
        <w:kinsoku/>
        <w:wordWrap/>
        <w:overflowPunct/>
        <w:topLinePunct w:val="0"/>
        <w:autoSpaceDE w:val="0"/>
        <w:autoSpaceDN w:val="0"/>
        <w:bidi w:val="0"/>
        <w:adjustRightInd w:val="0"/>
        <w:snapToGrid/>
        <w:spacing w:line="560" w:lineRule="exact"/>
        <w:ind w:firstLine="627" w:firstLineChars="196"/>
        <w:jc w:val="both"/>
        <w:textAlignment w:val="auto"/>
        <w:rPr>
          <w:rFonts w:hint="default" w:ascii="仿宋_GB2312" w:hAnsi="黑体" w:eastAsia="仿宋_GB2312" w:cs="仿宋_GB2312"/>
          <w:color w:val="auto"/>
          <w:kern w:val="0"/>
          <w:sz w:val="32"/>
          <w:szCs w:val="32"/>
          <w:lang w:val="en-US" w:eastAsia="zh-CN"/>
        </w:rPr>
      </w:pPr>
      <w:r>
        <w:rPr>
          <w:rFonts w:hint="eastAsia" w:ascii="仿宋_GB2312" w:eastAsia="仿宋_GB2312"/>
          <w:bCs/>
          <w:color w:val="auto"/>
          <w:kern w:val="0"/>
          <w:sz w:val="32"/>
          <w:szCs w:val="32"/>
          <w:lang w:val="en-US" w:eastAsia="zh-CN"/>
        </w:rPr>
        <w:t>8</w:t>
      </w:r>
      <w:r>
        <w:rPr>
          <w:rFonts w:hint="eastAsia" w:ascii="仿宋_GB2312" w:eastAsia="仿宋_GB2312" w:cs="仿宋_GB2312"/>
          <w:color w:val="auto"/>
          <w:kern w:val="0"/>
          <w:sz w:val="32"/>
          <w:szCs w:val="32"/>
        </w:rPr>
        <w:t>.年末结转和结余</w:t>
      </w:r>
      <w:r>
        <w:rPr>
          <w:rFonts w:hint="eastAsia" w:ascii="仿宋_GB2312" w:eastAsia="仿宋_GB2312" w:cs="仿宋_GB2312"/>
          <w:color w:val="auto"/>
          <w:kern w:val="0"/>
          <w:sz w:val="32"/>
          <w:szCs w:val="32"/>
          <w:lang w:eastAsia="zh-CN"/>
        </w:rPr>
        <w:t>（类）</w:t>
      </w:r>
      <w:r>
        <w:rPr>
          <w:rFonts w:hint="eastAsia" w:ascii="仿宋_GB2312" w:eastAsia="仿宋_GB2312" w:cs="仿宋_GB2312"/>
          <w:color w:val="auto"/>
          <w:kern w:val="0"/>
          <w:sz w:val="32"/>
          <w:szCs w:val="32"/>
          <w:lang w:val="en-US" w:eastAsia="zh-CN"/>
        </w:rPr>
        <w:t>2103.56</w:t>
      </w:r>
      <w:r>
        <w:rPr>
          <w:rFonts w:hint="eastAsia" w:ascii="仿宋_GB2312" w:eastAsia="仿宋_GB2312" w:cs="仿宋_GB2312"/>
          <w:color w:val="auto"/>
          <w:kern w:val="0"/>
          <w:sz w:val="32"/>
          <w:szCs w:val="32"/>
        </w:rPr>
        <w:t>万元，为本年度或以前年度预算安排、因客观条件发生变化无法按原计划实施，需要延迟到以后年度按有关规定继续使用的资金。</w:t>
      </w:r>
      <w:r>
        <w:rPr>
          <w:rFonts w:hint="eastAsia" w:ascii="仿宋_GB2312" w:hAnsi="黑体" w:eastAsia="仿宋_GB2312" w:cs="仿宋_GB2312"/>
          <w:color w:val="auto"/>
          <w:kern w:val="0"/>
          <w:sz w:val="32"/>
          <w:szCs w:val="32"/>
        </w:rPr>
        <w:t>较</w:t>
      </w:r>
      <w:r>
        <w:rPr>
          <w:rFonts w:hint="eastAsia" w:ascii="仿宋_GB2312" w:hAnsi="黑体" w:eastAsia="仿宋_GB2312" w:cs="仿宋_GB2312"/>
          <w:color w:val="auto"/>
          <w:kern w:val="0"/>
          <w:sz w:val="32"/>
          <w:szCs w:val="32"/>
          <w:lang w:eastAsia="zh-CN"/>
        </w:rPr>
        <w:t>2020</w:t>
      </w:r>
      <w:r>
        <w:rPr>
          <w:rFonts w:hint="eastAsia" w:ascii="仿宋_GB2312" w:hAnsi="黑体" w:eastAsia="仿宋_GB2312" w:cs="仿宋_GB2312"/>
          <w:color w:val="auto"/>
          <w:kern w:val="0"/>
          <w:sz w:val="32"/>
          <w:szCs w:val="32"/>
        </w:rPr>
        <w:t>年度决算数减少</w:t>
      </w:r>
      <w:r>
        <w:rPr>
          <w:rFonts w:hint="eastAsia" w:ascii="仿宋_GB2312" w:hAnsi="黑体" w:eastAsia="仿宋_GB2312" w:cs="仿宋_GB2312"/>
          <w:color w:val="auto"/>
          <w:kern w:val="0"/>
          <w:sz w:val="32"/>
          <w:szCs w:val="32"/>
          <w:lang w:val="en-US" w:eastAsia="zh-CN"/>
        </w:rPr>
        <w:t>253.38</w:t>
      </w:r>
      <w:r>
        <w:rPr>
          <w:rFonts w:hint="eastAsia" w:ascii="仿宋_GB2312" w:hAnsi="黑体" w:eastAsia="仿宋_GB2312" w:cs="仿宋_GB2312"/>
          <w:color w:val="auto"/>
          <w:kern w:val="0"/>
          <w:sz w:val="32"/>
          <w:szCs w:val="32"/>
        </w:rPr>
        <w:t>万元，下降</w:t>
      </w:r>
      <w:r>
        <w:rPr>
          <w:rFonts w:hint="eastAsia" w:ascii="仿宋_GB2312" w:hAnsi="黑体" w:eastAsia="仿宋_GB2312" w:cs="仿宋_GB2312"/>
          <w:color w:val="auto"/>
          <w:kern w:val="0"/>
          <w:sz w:val="32"/>
          <w:szCs w:val="32"/>
          <w:lang w:val="en-US" w:eastAsia="zh-CN"/>
        </w:rPr>
        <w:t>10.75</w:t>
      </w:r>
      <w:r>
        <w:rPr>
          <w:rFonts w:hint="eastAsia" w:ascii="仿宋_GB2312" w:hAnsi="黑体" w:eastAsia="仿宋_GB2312" w:cs="仿宋_GB2312"/>
          <w:color w:val="auto"/>
          <w:kern w:val="0"/>
          <w:sz w:val="32"/>
          <w:szCs w:val="32"/>
        </w:rPr>
        <w:t>%</w:t>
      </w:r>
      <w:r>
        <w:rPr>
          <w:rFonts w:hint="eastAsia" w:ascii="仿宋_GB2312" w:hAnsi="黑体" w:eastAsia="仿宋_GB2312" w:cs="仿宋_GB2312"/>
          <w:color w:val="auto"/>
          <w:kern w:val="0"/>
          <w:sz w:val="32"/>
          <w:szCs w:val="32"/>
          <w:lang w:eastAsia="zh-CN"/>
        </w:rPr>
        <w:t>。主要原因是：</w:t>
      </w:r>
      <w:r>
        <w:rPr>
          <w:rFonts w:hint="eastAsia" w:ascii="仿宋_GB2312" w:hAnsi="黑体" w:eastAsia="仿宋_GB2312" w:cs="仿宋_GB2312"/>
          <w:color w:val="auto"/>
          <w:kern w:val="0"/>
          <w:sz w:val="32"/>
          <w:szCs w:val="32"/>
          <w:lang w:val="en-US" w:eastAsia="zh-CN"/>
        </w:rPr>
        <w:t>2021年留存在县（区）级财政的上年结转和结余资金减少。</w:t>
      </w:r>
    </w:p>
    <w:p w14:paraId="1F74F676">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hint="eastAsia" w:ascii="黑体" w:hAnsi="黑体" w:eastAsia="黑体" w:cs="仿宋_GB2312"/>
          <w:color w:val="auto"/>
          <w:kern w:val="0"/>
          <w:sz w:val="32"/>
          <w:szCs w:val="32"/>
        </w:rPr>
      </w:pPr>
      <w:r>
        <w:rPr>
          <w:rFonts w:hint="eastAsia" w:ascii="黑体" w:hAnsi="黑体" w:eastAsia="黑体" w:cs="仿宋_GB2312"/>
          <w:color w:val="auto"/>
          <w:kern w:val="0"/>
          <w:sz w:val="32"/>
          <w:szCs w:val="32"/>
        </w:rPr>
        <w:t>二、</w:t>
      </w:r>
      <w:r>
        <w:rPr>
          <w:rFonts w:hint="eastAsia" w:ascii="黑体" w:hAnsi="黑体" w:eastAsia="黑体"/>
          <w:color w:val="auto"/>
          <w:kern w:val="0"/>
          <w:sz w:val="32"/>
          <w:szCs w:val="32"/>
          <w:lang w:eastAsia="zh-CN"/>
        </w:rPr>
        <w:t>2021</w:t>
      </w:r>
      <w:r>
        <w:rPr>
          <w:rFonts w:hint="eastAsia" w:ascii="黑体" w:hAnsi="黑体" w:eastAsia="黑体" w:cs="仿宋_GB2312"/>
          <w:color w:val="auto"/>
          <w:kern w:val="0"/>
          <w:sz w:val="32"/>
          <w:szCs w:val="32"/>
        </w:rPr>
        <w:t>年度</w:t>
      </w:r>
      <w:r>
        <w:rPr>
          <w:rFonts w:hint="eastAsia" w:ascii="黑体" w:hAnsi="黑体" w:eastAsia="黑体"/>
          <w:color w:val="auto"/>
          <w:sz w:val="32"/>
          <w:szCs w:val="32"/>
        </w:rPr>
        <w:t>一般</w:t>
      </w:r>
      <w:r>
        <w:rPr>
          <w:rFonts w:hint="eastAsia" w:ascii="黑体" w:hAnsi="黑体" w:eastAsia="黑体" w:cs="仿宋_GB2312"/>
          <w:color w:val="auto"/>
          <w:kern w:val="0"/>
          <w:sz w:val="32"/>
          <w:szCs w:val="32"/>
        </w:rPr>
        <w:t>公共预算财政拨款支出决算情况</w:t>
      </w:r>
    </w:p>
    <w:p w14:paraId="5EDE02F6">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hint="eastAsia" w:ascii="仿宋_GB2312" w:eastAsia="仿宋_GB2312" w:cs="仿宋_GB2312"/>
          <w:color w:val="auto"/>
          <w:kern w:val="0"/>
          <w:sz w:val="32"/>
          <w:szCs w:val="32"/>
        </w:rPr>
      </w:pPr>
      <w:r>
        <w:rPr>
          <w:rFonts w:hint="eastAsia" w:ascii="仿宋_GB2312" w:eastAsia="仿宋_GB2312" w:cs="仿宋_GB2312"/>
          <w:color w:val="auto"/>
          <w:kern w:val="0"/>
          <w:sz w:val="32"/>
          <w:szCs w:val="32"/>
        </w:rPr>
        <w:t>本部门</w:t>
      </w:r>
      <w:r>
        <w:rPr>
          <w:rFonts w:hint="eastAsia" w:ascii="仿宋_GB2312" w:eastAsia="仿宋_GB2312"/>
          <w:color w:val="auto"/>
          <w:kern w:val="0"/>
          <w:sz w:val="32"/>
          <w:szCs w:val="32"/>
          <w:lang w:eastAsia="zh-CN"/>
        </w:rPr>
        <w:t>2021</w:t>
      </w:r>
      <w:r>
        <w:rPr>
          <w:rFonts w:hint="eastAsia" w:ascii="仿宋_GB2312" w:eastAsia="仿宋_GB2312" w:cs="仿宋_GB2312"/>
          <w:color w:val="auto"/>
          <w:kern w:val="0"/>
          <w:sz w:val="32"/>
          <w:szCs w:val="32"/>
        </w:rPr>
        <w:t>年度</w:t>
      </w:r>
      <w:r>
        <w:rPr>
          <w:rFonts w:hint="eastAsia" w:ascii="仿宋_GB2312" w:eastAsia="仿宋_GB2312"/>
          <w:color w:val="auto"/>
          <w:sz w:val="32"/>
          <w:szCs w:val="32"/>
        </w:rPr>
        <w:t>一般</w:t>
      </w:r>
      <w:r>
        <w:rPr>
          <w:rFonts w:hint="eastAsia" w:ascii="仿宋_GB2312" w:eastAsia="仿宋_GB2312" w:cs="仿宋_GB2312"/>
          <w:color w:val="auto"/>
          <w:kern w:val="0"/>
          <w:sz w:val="32"/>
          <w:szCs w:val="32"/>
        </w:rPr>
        <w:t>公共预算财政拨款支出</w:t>
      </w:r>
      <w:r>
        <w:rPr>
          <w:rFonts w:hint="eastAsia" w:ascii="仿宋_GB2312" w:eastAsia="仿宋_GB2312" w:cs="仿宋_GB2312"/>
          <w:color w:val="auto"/>
          <w:kern w:val="0"/>
          <w:sz w:val="32"/>
          <w:szCs w:val="32"/>
          <w:lang w:val="en-US" w:eastAsia="zh-CN"/>
        </w:rPr>
        <w:t>40961.74</w:t>
      </w:r>
      <w:r>
        <w:rPr>
          <w:rFonts w:hint="eastAsia" w:ascii="仿宋_GB2312" w:eastAsia="仿宋_GB2312" w:cs="仿宋_GB2312"/>
          <w:color w:val="auto"/>
          <w:kern w:val="0"/>
          <w:sz w:val="32"/>
          <w:szCs w:val="32"/>
        </w:rPr>
        <w:t>万元，</w:t>
      </w:r>
      <w:r>
        <w:rPr>
          <w:rFonts w:hint="eastAsia" w:ascii="仿宋_GB2312" w:hAnsi="黑体" w:eastAsia="仿宋_GB2312" w:cs="仿宋_GB2312"/>
          <w:color w:val="auto"/>
          <w:kern w:val="0"/>
          <w:sz w:val="32"/>
          <w:szCs w:val="32"/>
        </w:rPr>
        <w:t>较</w:t>
      </w:r>
      <w:r>
        <w:rPr>
          <w:rFonts w:hint="eastAsia" w:ascii="仿宋_GB2312" w:hAnsi="黑体" w:eastAsia="仿宋_GB2312" w:cs="仿宋_GB2312"/>
          <w:color w:val="auto"/>
          <w:kern w:val="0"/>
          <w:sz w:val="32"/>
          <w:szCs w:val="32"/>
          <w:lang w:eastAsia="zh-CN"/>
        </w:rPr>
        <w:t>2020</w:t>
      </w:r>
      <w:r>
        <w:rPr>
          <w:rFonts w:hint="eastAsia" w:ascii="仿宋_GB2312" w:hAnsi="黑体" w:eastAsia="仿宋_GB2312" w:cs="仿宋_GB2312"/>
          <w:color w:val="auto"/>
          <w:kern w:val="0"/>
          <w:sz w:val="32"/>
          <w:szCs w:val="32"/>
        </w:rPr>
        <w:t>年度决算数增加</w:t>
      </w:r>
      <w:r>
        <w:rPr>
          <w:rFonts w:hint="eastAsia" w:ascii="仿宋_GB2312" w:hAnsi="黑体" w:eastAsia="仿宋_GB2312" w:cs="仿宋_GB2312"/>
          <w:color w:val="auto"/>
          <w:kern w:val="0"/>
          <w:sz w:val="32"/>
          <w:szCs w:val="32"/>
          <w:lang w:val="en-US" w:eastAsia="zh-CN"/>
        </w:rPr>
        <w:t>2743.29</w:t>
      </w:r>
      <w:r>
        <w:rPr>
          <w:rFonts w:hint="eastAsia" w:ascii="仿宋_GB2312" w:hAnsi="黑体" w:eastAsia="仿宋_GB2312" w:cs="仿宋_GB2312"/>
          <w:color w:val="auto"/>
          <w:kern w:val="0"/>
          <w:sz w:val="32"/>
          <w:szCs w:val="32"/>
        </w:rPr>
        <w:t>万元，增长</w:t>
      </w:r>
      <w:r>
        <w:rPr>
          <w:rFonts w:hint="eastAsia" w:ascii="仿宋_GB2312" w:hAnsi="黑体" w:eastAsia="仿宋_GB2312" w:cs="仿宋_GB2312"/>
          <w:color w:val="auto"/>
          <w:kern w:val="0"/>
          <w:sz w:val="32"/>
          <w:szCs w:val="32"/>
          <w:lang w:val="en-US" w:eastAsia="zh-CN"/>
        </w:rPr>
        <w:t>7.18</w:t>
      </w:r>
      <w:r>
        <w:rPr>
          <w:rFonts w:hint="eastAsia" w:ascii="仿宋_GB2312" w:hAnsi="黑体" w:eastAsia="仿宋_GB2312" w:cs="仿宋_GB2312"/>
          <w:color w:val="auto"/>
          <w:kern w:val="0"/>
          <w:sz w:val="32"/>
          <w:szCs w:val="32"/>
        </w:rPr>
        <w:t>%。</w:t>
      </w:r>
      <w:r>
        <w:rPr>
          <w:rFonts w:hint="eastAsia" w:ascii="仿宋_GB2312" w:eastAsia="仿宋_GB2312" w:cs="仿宋_GB2312"/>
          <w:color w:val="auto"/>
          <w:kern w:val="0"/>
          <w:sz w:val="32"/>
          <w:szCs w:val="32"/>
        </w:rPr>
        <w:t>其中：基本支出</w:t>
      </w:r>
      <w:r>
        <w:rPr>
          <w:rFonts w:hint="eastAsia" w:ascii="仿宋_GB2312" w:eastAsia="仿宋_GB2312" w:cs="仿宋_GB2312"/>
          <w:color w:val="auto"/>
          <w:kern w:val="0"/>
          <w:sz w:val="32"/>
          <w:szCs w:val="32"/>
          <w:lang w:val="en-US" w:eastAsia="zh-CN"/>
        </w:rPr>
        <w:t>24153.09</w:t>
      </w:r>
      <w:r>
        <w:rPr>
          <w:rFonts w:hint="eastAsia" w:ascii="仿宋_GB2312" w:eastAsia="仿宋_GB2312" w:cs="仿宋_GB2312"/>
          <w:color w:val="auto"/>
          <w:kern w:val="0"/>
          <w:sz w:val="32"/>
          <w:szCs w:val="32"/>
        </w:rPr>
        <w:t>万元，项目支出</w:t>
      </w:r>
      <w:r>
        <w:rPr>
          <w:rFonts w:hint="eastAsia" w:ascii="仿宋_GB2312" w:eastAsia="仿宋_GB2312"/>
          <w:color w:val="auto"/>
          <w:kern w:val="0"/>
          <w:sz w:val="32"/>
          <w:szCs w:val="32"/>
          <w:lang w:val="en-US" w:eastAsia="zh-CN"/>
        </w:rPr>
        <w:t>16808.65</w:t>
      </w:r>
      <w:r>
        <w:rPr>
          <w:rFonts w:hint="eastAsia" w:ascii="仿宋_GB2312" w:eastAsia="仿宋_GB2312" w:cs="仿宋_GB2312"/>
          <w:color w:val="auto"/>
          <w:kern w:val="0"/>
          <w:sz w:val="32"/>
          <w:szCs w:val="32"/>
        </w:rPr>
        <w:t>万元。</w:t>
      </w:r>
    </w:p>
    <w:p w14:paraId="0CE2C84C">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hint="eastAsia" w:ascii="仿宋_GB2312" w:hAnsi="黑体" w:eastAsia="仿宋_GB2312" w:cs="仿宋_GB2312"/>
          <w:color w:val="auto"/>
          <w:kern w:val="0"/>
          <w:sz w:val="32"/>
          <w:szCs w:val="32"/>
          <w:lang w:eastAsia="zh-CN"/>
        </w:rPr>
      </w:pPr>
      <w:r>
        <w:rPr>
          <w:rFonts w:hint="eastAsia" w:ascii="仿宋_GB2312" w:eastAsia="仿宋_GB2312" w:cs="仿宋_GB2312"/>
          <w:color w:val="auto"/>
          <w:kern w:val="0"/>
          <w:sz w:val="32"/>
          <w:szCs w:val="32"/>
        </w:rPr>
        <w:t>本部门</w:t>
      </w:r>
      <w:r>
        <w:rPr>
          <w:rFonts w:hint="eastAsia" w:ascii="仿宋_GB2312" w:hAnsi="黑体" w:eastAsia="仿宋_GB2312"/>
          <w:color w:val="auto"/>
          <w:kern w:val="0"/>
          <w:sz w:val="32"/>
          <w:szCs w:val="32"/>
          <w:lang w:eastAsia="zh-CN"/>
        </w:rPr>
        <w:t>2021</w:t>
      </w:r>
      <w:r>
        <w:rPr>
          <w:rFonts w:hint="eastAsia" w:ascii="仿宋_GB2312" w:hAnsi="黑体" w:eastAsia="仿宋_GB2312" w:cs="仿宋_GB2312"/>
          <w:color w:val="auto"/>
          <w:kern w:val="0"/>
          <w:sz w:val="32"/>
          <w:szCs w:val="32"/>
        </w:rPr>
        <w:t>年度</w:t>
      </w:r>
      <w:r>
        <w:rPr>
          <w:rFonts w:hint="eastAsia" w:ascii="仿宋_GB2312" w:hAnsi="黑体" w:eastAsia="仿宋_GB2312"/>
          <w:color w:val="auto"/>
          <w:sz w:val="32"/>
          <w:szCs w:val="32"/>
        </w:rPr>
        <w:t>一般</w:t>
      </w:r>
      <w:r>
        <w:rPr>
          <w:rFonts w:hint="eastAsia" w:ascii="仿宋_GB2312" w:hAnsi="黑体" w:eastAsia="仿宋_GB2312" w:cs="仿宋_GB2312"/>
          <w:color w:val="auto"/>
          <w:kern w:val="0"/>
          <w:sz w:val="32"/>
          <w:szCs w:val="32"/>
        </w:rPr>
        <w:t>公共预算财政拨款支出年初预算为</w:t>
      </w:r>
      <w:r>
        <w:rPr>
          <w:rFonts w:hint="eastAsia" w:ascii="仿宋_GB2312" w:hAnsi="黑体" w:eastAsia="仿宋_GB2312" w:cs="仿宋_GB2312"/>
          <w:color w:val="auto"/>
          <w:kern w:val="0"/>
          <w:sz w:val="32"/>
          <w:szCs w:val="32"/>
          <w:lang w:val="en-US" w:eastAsia="zh-CN"/>
        </w:rPr>
        <w:t>33439.49</w:t>
      </w:r>
      <w:r>
        <w:rPr>
          <w:rFonts w:hint="eastAsia" w:ascii="仿宋_GB2312" w:hAnsi="黑体" w:eastAsia="仿宋_GB2312" w:cs="仿宋_GB2312"/>
          <w:color w:val="auto"/>
          <w:kern w:val="0"/>
          <w:sz w:val="32"/>
          <w:szCs w:val="32"/>
        </w:rPr>
        <w:t>万元，支出决算为</w:t>
      </w:r>
      <w:r>
        <w:rPr>
          <w:rFonts w:hint="eastAsia" w:ascii="仿宋_GB2312" w:hAnsi="黑体" w:eastAsia="仿宋_GB2312" w:cs="仿宋_GB2312"/>
          <w:color w:val="auto"/>
          <w:kern w:val="0"/>
          <w:sz w:val="32"/>
          <w:szCs w:val="32"/>
          <w:lang w:val="en-US" w:eastAsia="zh-CN"/>
        </w:rPr>
        <w:t>40961.74</w:t>
      </w:r>
      <w:r>
        <w:rPr>
          <w:rFonts w:hint="eastAsia" w:ascii="仿宋_GB2312" w:hAnsi="黑体" w:eastAsia="仿宋_GB2312" w:cs="仿宋_GB2312"/>
          <w:color w:val="auto"/>
          <w:kern w:val="0"/>
          <w:sz w:val="32"/>
          <w:szCs w:val="32"/>
        </w:rPr>
        <w:t xml:space="preserve">万元，完成年初预算的 </w:t>
      </w:r>
      <w:r>
        <w:rPr>
          <w:rFonts w:hint="eastAsia" w:ascii="仿宋_GB2312" w:hAnsi="黑体" w:eastAsia="仿宋_GB2312" w:cs="仿宋_GB2312"/>
          <w:color w:val="auto"/>
          <w:kern w:val="0"/>
          <w:sz w:val="32"/>
          <w:szCs w:val="32"/>
          <w:lang w:val="en-US" w:eastAsia="zh-CN"/>
        </w:rPr>
        <w:t>122.5</w:t>
      </w:r>
      <w:r>
        <w:rPr>
          <w:rFonts w:hint="eastAsia" w:ascii="仿宋_GB2312" w:hAnsi="黑体" w:eastAsia="仿宋_GB2312" w:cs="仿宋_GB2312"/>
          <w:color w:val="auto"/>
          <w:kern w:val="0"/>
          <w:sz w:val="32"/>
          <w:szCs w:val="32"/>
        </w:rPr>
        <w:t>%。</w:t>
      </w:r>
      <w:r>
        <w:rPr>
          <w:rFonts w:hint="eastAsia" w:ascii="仿宋_GB2312" w:hAnsi="黑体" w:eastAsia="仿宋_GB2312" w:cs="仿宋_GB2312"/>
          <w:color w:val="auto"/>
          <w:kern w:val="0"/>
          <w:sz w:val="32"/>
          <w:szCs w:val="32"/>
          <w:lang w:eastAsia="zh-CN"/>
        </w:rPr>
        <w:t>其中：</w:t>
      </w:r>
    </w:p>
    <w:p w14:paraId="034BD3DA">
      <w:pPr>
        <w:keepNext w:val="0"/>
        <w:keepLines w:val="0"/>
        <w:pageBreakBefore w:val="0"/>
        <w:widowControl w:val="0"/>
        <w:numPr>
          <w:ilvl w:val="0"/>
          <w:numId w:val="1"/>
        </w:numPr>
        <w:kinsoku/>
        <w:wordWrap/>
        <w:overflowPunct/>
        <w:topLinePunct w:val="0"/>
        <w:autoSpaceDE w:val="0"/>
        <w:autoSpaceDN w:val="0"/>
        <w:bidi w:val="0"/>
        <w:adjustRightInd w:val="0"/>
        <w:snapToGrid/>
        <w:spacing w:line="560" w:lineRule="exact"/>
        <w:ind w:firstLine="627" w:firstLineChars="196"/>
        <w:jc w:val="both"/>
        <w:textAlignment w:val="auto"/>
        <w:rPr>
          <w:rFonts w:hint="eastAsia" w:ascii="仿宋_GB2312" w:eastAsia="仿宋_GB2312" w:cs="仿宋_GB2312"/>
          <w:color w:val="auto"/>
          <w:kern w:val="0"/>
          <w:sz w:val="32"/>
          <w:szCs w:val="32"/>
          <w:lang w:val="en-US" w:eastAsia="zh-CN"/>
        </w:rPr>
      </w:pPr>
      <w:r>
        <w:rPr>
          <w:rFonts w:hint="eastAsia" w:ascii="仿宋_GB2312" w:eastAsia="仿宋_GB2312" w:cs="仿宋_GB2312"/>
          <w:bCs/>
          <w:color w:val="auto"/>
          <w:kern w:val="0"/>
          <w:sz w:val="32"/>
          <w:szCs w:val="32"/>
          <w:lang w:eastAsia="zh-CN"/>
        </w:rPr>
        <w:t>公共安全支出</w:t>
      </w:r>
      <w:r>
        <w:rPr>
          <w:rFonts w:hint="eastAsia" w:ascii="仿宋_GB2312" w:eastAsia="仿宋_GB2312" w:cs="仿宋_GB2312"/>
          <w:bCs/>
          <w:color w:val="auto"/>
          <w:kern w:val="0"/>
          <w:sz w:val="32"/>
          <w:szCs w:val="32"/>
        </w:rPr>
        <w:t>（类）</w:t>
      </w:r>
      <w:r>
        <w:rPr>
          <w:rFonts w:hint="eastAsia" w:ascii="仿宋_GB2312" w:eastAsia="仿宋_GB2312" w:cs="仿宋_GB2312"/>
          <w:bCs/>
          <w:color w:val="auto"/>
          <w:kern w:val="0"/>
          <w:sz w:val="32"/>
          <w:szCs w:val="32"/>
          <w:lang w:eastAsia="zh-CN"/>
        </w:rPr>
        <w:t>公安（</w:t>
      </w:r>
      <w:r>
        <w:rPr>
          <w:rFonts w:hint="eastAsia" w:ascii="仿宋_GB2312" w:eastAsia="仿宋_GB2312" w:cs="仿宋_GB2312"/>
          <w:bCs/>
          <w:color w:val="auto"/>
          <w:kern w:val="0"/>
          <w:sz w:val="32"/>
          <w:szCs w:val="32"/>
        </w:rPr>
        <w:t>款）</w:t>
      </w:r>
      <w:r>
        <w:rPr>
          <w:rFonts w:hint="eastAsia" w:ascii="仿宋_GB2312" w:eastAsia="仿宋_GB2312" w:cs="仿宋_GB2312"/>
          <w:bCs/>
          <w:color w:val="auto"/>
          <w:kern w:val="0"/>
          <w:sz w:val="32"/>
          <w:szCs w:val="32"/>
          <w:lang w:eastAsia="zh-CN"/>
        </w:rPr>
        <w:t>其他公安支出</w:t>
      </w:r>
      <w:r>
        <w:rPr>
          <w:rFonts w:hint="eastAsia" w:ascii="仿宋_GB2312" w:eastAsia="仿宋_GB2312" w:cs="仿宋_GB2312"/>
          <w:bCs/>
          <w:color w:val="auto"/>
          <w:kern w:val="0"/>
          <w:sz w:val="32"/>
          <w:szCs w:val="32"/>
        </w:rPr>
        <w:t>（项）</w:t>
      </w:r>
      <w:r>
        <w:rPr>
          <w:rFonts w:hint="eastAsia" w:ascii="仿宋_GB2312" w:eastAsia="仿宋_GB2312" w:cs="仿宋_GB2312"/>
          <w:color w:val="auto"/>
          <w:kern w:val="0"/>
          <w:sz w:val="32"/>
          <w:szCs w:val="32"/>
          <w:lang w:eastAsia="zh-CN"/>
        </w:rPr>
        <w:t>。</w:t>
      </w:r>
      <w:r>
        <w:rPr>
          <w:rFonts w:hint="eastAsia" w:ascii="仿宋_GB2312" w:hAnsi="黑体" w:eastAsia="仿宋_GB2312" w:cs="仿宋_GB2312"/>
          <w:color w:val="auto"/>
          <w:kern w:val="0"/>
          <w:sz w:val="32"/>
          <w:szCs w:val="32"/>
        </w:rPr>
        <w:t>年初预算为</w:t>
      </w:r>
      <w:r>
        <w:rPr>
          <w:rFonts w:hint="eastAsia" w:ascii="仿宋_GB2312" w:hAnsi="黑体" w:eastAsia="仿宋_GB2312" w:cs="仿宋_GB2312"/>
          <w:color w:val="auto"/>
          <w:kern w:val="0"/>
          <w:sz w:val="32"/>
          <w:szCs w:val="32"/>
          <w:lang w:val="en-US" w:eastAsia="zh-CN"/>
        </w:rPr>
        <w:t>0</w:t>
      </w:r>
      <w:r>
        <w:rPr>
          <w:rFonts w:hint="eastAsia" w:ascii="仿宋_GB2312" w:hAnsi="黑体" w:eastAsia="仿宋_GB2312" w:cs="仿宋_GB2312"/>
          <w:color w:val="auto"/>
          <w:kern w:val="0"/>
          <w:sz w:val="32"/>
          <w:szCs w:val="32"/>
        </w:rPr>
        <w:t>万元，支出决算为</w:t>
      </w:r>
      <w:r>
        <w:rPr>
          <w:rFonts w:hint="eastAsia" w:ascii="仿宋_GB2312" w:hAnsi="黑体" w:eastAsia="仿宋_GB2312" w:cs="仿宋_GB2312"/>
          <w:color w:val="auto"/>
          <w:kern w:val="0"/>
          <w:sz w:val="32"/>
          <w:szCs w:val="32"/>
          <w:lang w:val="en-US" w:eastAsia="zh-CN"/>
        </w:rPr>
        <w:t>46.3</w:t>
      </w:r>
      <w:r>
        <w:rPr>
          <w:rFonts w:hint="eastAsia" w:ascii="仿宋_GB2312" w:hAnsi="黑体" w:eastAsia="仿宋_GB2312" w:cs="仿宋_GB2312"/>
          <w:color w:val="auto"/>
          <w:kern w:val="0"/>
          <w:sz w:val="32"/>
          <w:szCs w:val="32"/>
        </w:rPr>
        <w:t>万元。</w:t>
      </w:r>
      <w:r>
        <w:rPr>
          <w:rFonts w:hint="eastAsia" w:ascii="仿宋_GB2312" w:eastAsia="仿宋_GB2312" w:cs="仿宋_GB2312"/>
          <w:color w:val="auto"/>
          <w:kern w:val="0"/>
          <w:sz w:val="32"/>
          <w:szCs w:val="32"/>
        </w:rPr>
        <w:t>主要用于</w:t>
      </w:r>
      <w:r>
        <w:rPr>
          <w:rFonts w:hint="eastAsia" w:ascii="仿宋_GB2312" w:eastAsia="仿宋_GB2312" w:cs="仿宋_GB2312"/>
          <w:color w:val="auto"/>
          <w:kern w:val="0"/>
          <w:sz w:val="32"/>
          <w:szCs w:val="32"/>
          <w:lang w:eastAsia="zh-CN"/>
        </w:rPr>
        <w:t>发放社会救助。预决算差异原因是：年中市中院本级追加司法救助专项资金。</w:t>
      </w:r>
    </w:p>
    <w:p w14:paraId="3A1E77B1">
      <w:pPr>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ind w:firstLine="627" w:firstLineChars="196"/>
        <w:jc w:val="both"/>
        <w:textAlignment w:val="auto"/>
        <w:rPr>
          <w:rFonts w:hint="eastAsia" w:ascii="仿宋_GB2312" w:eastAsia="仿宋_GB2312" w:cs="仿宋_GB2312"/>
          <w:bCs/>
          <w:color w:val="auto"/>
          <w:kern w:val="0"/>
          <w:sz w:val="32"/>
          <w:szCs w:val="32"/>
          <w:lang w:eastAsia="zh-CN"/>
        </w:rPr>
      </w:pPr>
      <w:r>
        <w:rPr>
          <w:rFonts w:hint="eastAsia" w:ascii="仿宋_GB2312" w:eastAsia="仿宋_GB2312" w:cs="仿宋_GB2312"/>
          <w:bCs/>
          <w:color w:val="auto"/>
          <w:kern w:val="0"/>
          <w:sz w:val="32"/>
          <w:szCs w:val="32"/>
          <w:lang w:eastAsia="zh-CN"/>
        </w:rPr>
        <w:t>（二）公共安全支出</w:t>
      </w:r>
      <w:r>
        <w:rPr>
          <w:rFonts w:hint="eastAsia" w:ascii="仿宋_GB2312" w:eastAsia="仿宋_GB2312" w:cs="仿宋_GB2312"/>
          <w:bCs/>
          <w:color w:val="auto"/>
          <w:kern w:val="0"/>
          <w:sz w:val="32"/>
          <w:szCs w:val="32"/>
        </w:rPr>
        <w:t>（类）</w:t>
      </w:r>
      <w:r>
        <w:rPr>
          <w:rFonts w:hint="eastAsia" w:ascii="仿宋_GB2312" w:eastAsia="仿宋_GB2312" w:cs="仿宋_GB2312"/>
          <w:bCs/>
          <w:color w:val="auto"/>
          <w:kern w:val="0"/>
          <w:sz w:val="32"/>
          <w:szCs w:val="32"/>
          <w:lang w:eastAsia="zh-CN"/>
        </w:rPr>
        <w:t>法院</w:t>
      </w:r>
      <w:r>
        <w:rPr>
          <w:rFonts w:hint="eastAsia" w:ascii="仿宋_GB2312" w:eastAsia="仿宋_GB2312" w:cs="仿宋_GB2312"/>
          <w:bCs/>
          <w:color w:val="auto"/>
          <w:kern w:val="0"/>
          <w:sz w:val="32"/>
          <w:szCs w:val="32"/>
        </w:rPr>
        <w:t>（款）</w:t>
      </w:r>
      <w:r>
        <w:rPr>
          <w:rFonts w:hint="eastAsia" w:ascii="仿宋_GB2312" w:eastAsia="仿宋_GB2312" w:cs="仿宋_GB2312"/>
          <w:bCs/>
          <w:color w:val="auto"/>
          <w:kern w:val="0"/>
          <w:sz w:val="32"/>
          <w:szCs w:val="32"/>
          <w:lang w:eastAsia="zh-CN"/>
        </w:rPr>
        <w:t>行政运行</w:t>
      </w:r>
      <w:r>
        <w:rPr>
          <w:rFonts w:hint="eastAsia" w:ascii="仿宋_GB2312" w:eastAsia="仿宋_GB2312" w:cs="仿宋_GB2312"/>
          <w:bCs/>
          <w:color w:val="auto"/>
          <w:kern w:val="0"/>
          <w:sz w:val="32"/>
          <w:szCs w:val="32"/>
        </w:rPr>
        <w:t>（项）。</w:t>
      </w:r>
      <w:r>
        <w:rPr>
          <w:rFonts w:hint="eastAsia" w:ascii="仿宋_GB2312" w:hAnsi="黑体" w:eastAsia="仿宋_GB2312" w:cs="仿宋_GB2312"/>
          <w:color w:val="auto"/>
          <w:kern w:val="0"/>
          <w:sz w:val="32"/>
          <w:szCs w:val="32"/>
        </w:rPr>
        <w:t>年初预算为</w:t>
      </w:r>
      <w:r>
        <w:rPr>
          <w:rFonts w:hint="eastAsia" w:ascii="仿宋_GB2312" w:hAnsi="黑体" w:eastAsia="仿宋_GB2312" w:cs="仿宋_GB2312"/>
          <w:color w:val="auto"/>
          <w:kern w:val="0"/>
          <w:sz w:val="32"/>
          <w:szCs w:val="32"/>
          <w:lang w:val="en-US" w:eastAsia="zh-CN"/>
        </w:rPr>
        <w:t>16219.98</w:t>
      </w:r>
      <w:r>
        <w:rPr>
          <w:rFonts w:hint="eastAsia" w:ascii="仿宋_GB2312" w:hAnsi="黑体" w:eastAsia="仿宋_GB2312" w:cs="仿宋_GB2312"/>
          <w:color w:val="auto"/>
          <w:kern w:val="0"/>
          <w:sz w:val="32"/>
          <w:szCs w:val="32"/>
        </w:rPr>
        <w:t>万元，支出决算为</w:t>
      </w:r>
      <w:r>
        <w:rPr>
          <w:rFonts w:hint="eastAsia" w:ascii="仿宋_GB2312" w:hAnsi="黑体" w:eastAsia="仿宋_GB2312" w:cs="仿宋_GB2312"/>
          <w:color w:val="auto"/>
          <w:kern w:val="0"/>
          <w:sz w:val="32"/>
          <w:szCs w:val="32"/>
          <w:lang w:val="en-US" w:eastAsia="zh-CN"/>
        </w:rPr>
        <w:t>17655.55</w:t>
      </w:r>
      <w:r>
        <w:rPr>
          <w:rFonts w:hint="eastAsia" w:ascii="仿宋_GB2312" w:hAnsi="黑体" w:eastAsia="仿宋_GB2312" w:cs="仿宋_GB2312"/>
          <w:color w:val="auto"/>
          <w:kern w:val="0"/>
          <w:sz w:val="32"/>
          <w:szCs w:val="32"/>
        </w:rPr>
        <w:t>万元，完成年初预算的</w:t>
      </w:r>
      <w:r>
        <w:rPr>
          <w:rFonts w:hint="eastAsia" w:ascii="仿宋_GB2312" w:hAnsi="黑体" w:eastAsia="仿宋_GB2312" w:cs="仿宋_GB2312"/>
          <w:color w:val="auto"/>
          <w:kern w:val="0"/>
          <w:sz w:val="32"/>
          <w:szCs w:val="32"/>
          <w:lang w:val="en-US" w:eastAsia="zh-CN"/>
        </w:rPr>
        <w:t>108.85</w:t>
      </w:r>
      <w:r>
        <w:rPr>
          <w:rFonts w:hint="eastAsia" w:ascii="仿宋_GB2312" w:hAnsi="黑体" w:eastAsia="仿宋_GB2312" w:cs="仿宋_GB2312"/>
          <w:color w:val="auto"/>
          <w:kern w:val="0"/>
          <w:sz w:val="32"/>
          <w:szCs w:val="32"/>
        </w:rPr>
        <w:t>%。</w:t>
      </w:r>
      <w:r>
        <w:rPr>
          <w:rFonts w:hint="eastAsia" w:ascii="仿宋_GB2312" w:hAnsi="华文仿宋" w:eastAsia="仿宋_GB2312" w:cs="Times New Roman"/>
          <w:color w:val="auto"/>
          <w:kern w:val="2"/>
          <w:sz w:val="32"/>
          <w:szCs w:val="32"/>
        </w:rPr>
        <w:t>主要用于</w:t>
      </w:r>
      <w:r>
        <w:rPr>
          <w:rFonts w:hint="eastAsia" w:ascii="仿宋_GB2312" w:hAnsi="华文仿宋" w:eastAsia="仿宋_GB2312"/>
          <w:color w:val="auto"/>
          <w:sz w:val="32"/>
          <w:szCs w:val="32"/>
        </w:rPr>
        <w:t>为保证法院日常运转而发生的人员经费支出和日常公用经费支出等。</w:t>
      </w:r>
      <w:r>
        <w:rPr>
          <w:rFonts w:hint="eastAsia" w:ascii="仿宋_GB2312" w:eastAsia="仿宋_GB2312" w:cs="仿宋_GB2312"/>
          <w:color w:val="auto"/>
          <w:kern w:val="0"/>
          <w:sz w:val="32"/>
          <w:szCs w:val="32"/>
          <w:lang w:eastAsia="zh-CN"/>
        </w:rPr>
        <w:t>预决算差异原因：</w:t>
      </w:r>
      <w:r>
        <w:rPr>
          <w:rFonts w:hint="eastAsia" w:ascii="仿宋_GB2312" w:eastAsia="仿宋_GB2312" w:cs="仿宋_GB2312"/>
          <w:bCs/>
          <w:color w:val="auto"/>
          <w:kern w:val="0"/>
          <w:sz w:val="32"/>
          <w:szCs w:val="32"/>
          <w:lang w:val="en-US" w:eastAsia="zh-CN"/>
        </w:rPr>
        <w:t>一是新增机关事业福利费支出，二是2020年追加上年人员经费差额，因基层法院未上划市级管理，仅对市中院本级进行追加，2020年财物统管后，2021年度追加全市法院人员经费差额。</w:t>
      </w:r>
    </w:p>
    <w:p w14:paraId="673C5819">
      <w:pPr>
        <w:keepNext w:val="0"/>
        <w:keepLines w:val="0"/>
        <w:pageBreakBefore w:val="0"/>
        <w:widowControl w:val="0"/>
        <w:kinsoku/>
        <w:wordWrap/>
        <w:overflowPunct/>
        <w:topLinePunct w:val="0"/>
        <w:autoSpaceDE w:val="0"/>
        <w:autoSpaceDN w:val="0"/>
        <w:bidi w:val="0"/>
        <w:adjustRightInd w:val="0"/>
        <w:snapToGrid/>
        <w:spacing w:line="560" w:lineRule="exact"/>
        <w:ind w:firstLine="627" w:firstLineChars="196"/>
        <w:jc w:val="both"/>
        <w:textAlignment w:val="auto"/>
        <w:rPr>
          <w:rFonts w:hint="eastAsia" w:ascii="仿宋_GB2312" w:hAnsi="黑体" w:eastAsia="仿宋_GB2312" w:cs="仿宋_GB2312"/>
          <w:b w:val="0"/>
          <w:bCs w:val="0"/>
          <w:color w:val="auto"/>
          <w:kern w:val="0"/>
          <w:sz w:val="32"/>
          <w:szCs w:val="32"/>
          <w:lang w:eastAsia="zh-CN"/>
        </w:rPr>
      </w:pPr>
      <w:r>
        <w:rPr>
          <w:rFonts w:hint="eastAsia" w:ascii="仿宋_GB2312" w:eastAsia="仿宋_GB2312" w:cs="仿宋_GB2312"/>
          <w:color w:val="auto"/>
          <w:kern w:val="0"/>
          <w:sz w:val="32"/>
          <w:szCs w:val="32"/>
          <w:lang w:eastAsia="zh-CN"/>
        </w:rPr>
        <w:t>（三）</w:t>
      </w:r>
      <w:r>
        <w:rPr>
          <w:rFonts w:hint="eastAsia" w:ascii="仿宋_GB2312" w:eastAsia="仿宋_GB2312" w:cs="仿宋_GB2312"/>
          <w:bCs/>
          <w:color w:val="auto"/>
          <w:kern w:val="0"/>
          <w:sz w:val="32"/>
          <w:szCs w:val="32"/>
          <w:lang w:eastAsia="zh-CN"/>
        </w:rPr>
        <w:t>公共安全支出</w:t>
      </w:r>
      <w:r>
        <w:rPr>
          <w:rFonts w:hint="eastAsia" w:ascii="仿宋_GB2312" w:eastAsia="仿宋_GB2312" w:cs="仿宋_GB2312"/>
          <w:bCs/>
          <w:color w:val="auto"/>
          <w:kern w:val="0"/>
          <w:sz w:val="32"/>
          <w:szCs w:val="32"/>
        </w:rPr>
        <w:t>（类）</w:t>
      </w:r>
      <w:r>
        <w:rPr>
          <w:rFonts w:hint="eastAsia" w:ascii="仿宋_GB2312" w:eastAsia="仿宋_GB2312" w:cs="仿宋_GB2312"/>
          <w:bCs/>
          <w:color w:val="auto"/>
          <w:kern w:val="0"/>
          <w:sz w:val="32"/>
          <w:szCs w:val="32"/>
          <w:lang w:eastAsia="zh-CN"/>
        </w:rPr>
        <w:t>法院</w:t>
      </w:r>
      <w:r>
        <w:rPr>
          <w:rFonts w:hint="eastAsia" w:ascii="仿宋_GB2312" w:eastAsia="仿宋_GB2312" w:cs="仿宋_GB2312"/>
          <w:bCs/>
          <w:color w:val="auto"/>
          <w:kern w:val="0"/>
          <w:sz w:val="32"/>
          <w:szCs w:val="32"/>
        </w:rPr>
        <w:t>（款）</w:t>
      </w:r>
      <w:r>
        <w:rPr>
          <w:rFonts w:hint="eastAsia" w:ascii="仿宋_GB2312" w:eastAsia="仿宋_GB2312" w:cs="仿宋_GB2312"/>
          <w:bCs/>
          <w:color w:val="auto"/>
          <w:kern w:val="0"/>
          <w:sz w:val="32"/>
          <w:szCs w:val="32"/>
          <w:lang w:eastAsia="zh-CN"/>
        </w:rPr>
        <w:t>一般管理事务</w:t>
      </w:r>
      <w:r>
        <w:rPr>
          <w:rFonts w:hint="eastAsia" w:ascii="仿宋_GB2312" w:eastAsia="仿宋_GB2312" w:cs="仿宋_GB2312"/>
          <w:bCs/>
          <w:color w:val="auto"/>
          <w:kern w:val="0"/>
          <w:sz w:val="32"/>
          <w:szCs w:val="32"/>
        </w:rPr>
        <w:t>（项）。</w:t>
      </w:r>
      <w:r>
        <w:rPr>
          <w:rFonts w:hint="eastAsia" w:ascii="仿宋_GB2312" w:hAnsi="黑体" w:eastAsia="仿宋_GB2312" w:cs="仿宋_GB2312"/>
          <w:color w:val="auto"/>
          <w:kern w:val="0"/>
          <w:sz w:val="32"/>
          <w:szCs w:val="32"/>
        </w:rPr>
        <w:t>年初预算为</w:t>
      </w:r>
      <w:r>
        <w:rPr>
          <w:rFonts w:hint="eastAsia" w:ascii="仿宋_GB2312" w:hAnsi="黑体" w:eastAsia="仿宋_GB2312" w:cs="仿宋_GB2312"/>
          <w:color w:val="auto"/>
          <w:kern w:val="0"/>
          <w:sz w:val="32"/>
          <w:szCs w:val="32"/>
          <w:lang w:val="en-US" w:eastAsia="zh-CN"/>
        </w:rPr>
        <w:t>702.74</w:t>
      </w:r>
      <w:r>
        <w:rPr>
          <w:rFonts w:hint="eastAsia" w:ascii="仿宋_GB2312" w:hAnsi="黑体" w:eastAsia="仿宋_GB2312" w:cs="仿宋_GB2312"/>
          <w:color w:val="auto"/>
          <w:kern w:val="0"/>
          <w:sz w:val="32"/>
          <w:szCs w:val="32"/>
        </w:rPr>
        <w:t>万元，支出决算为</w:t>
      </w:r>
      <w:r>
        <w:rPr>
          <w:rFonts w:hint="eastAsia" w:ascii="仿宋_GB2312" w:hAnsi="黑体" w:eastAsia="仿宋_GB2312" w:cs="仿宋_GB2312"/>
          <w:color w:val="auto"/>
          <w:kern w:val="0"/>
          <w:sz w:val="32"/>
          <w:szCs w:val="32"/>
          <w:lang w:val="en-US" w:eastAsia="zh-CN"/>
        </w:rPr>
        <w:t>647.76</w:t>
      </w:r>
      <w:r>
        <w:rPr>
          <w:rFonts w:hint="eastAsia" w:ascii="仿宋_GB2312" w:hAnsi="黑体" w:eastAsia="仿宋_GB2312" w:cs="仿宋_GB2312"/>
          <w:color w:val="auto"/>
          <w:kern w:val="0"/>
          <w:sz w:val="32"/>
          <w:szCs w:val="32"/>
        </w:rPr>
        <w:t>万元，完成年初预算的</w:t>
      </w:r>
      <w:r>
        <w:rPr>
          <w:rFonts w:hint="eastAsia" w:ascii="仿宋_GB2312" w:hAnsi="黑体" w:eastAsia="仿宋_GB2312" w:cs="仿宋_GB2312"/>
          <w:color w:val="auto"/>
          <w:kern w:val="0"/>
          <w:sz w:val="32"/>
          <w:szCs w:val="32"/>
          <w:lang w:val="en-US" w:eastAsia="zh-CN"/>
        </w:rPr>
        <w:t>92.18</w:t>
      </w:r>
      <w:r>
        <w:rPr>
          <w:rFonts w:hint="eastAsia" w:ascii="仿宋_GB2312" w:hAnsi="黑体" w:eastAsia="仿宋_GB2312" w:cs="仿宋_GB2312"/>
          <w:color w:val="auto"/>
          <w:kern w:val="0"/>
          <w:sz w:val="32"/>
          <w:szCs w:val="32"/>
        </w:rPr>
        <w:t>%。</w:t>
      </w:r>
      <w:r>
        <w:rPr>
          <w:rFonts w:hint="eastAsia" w:ascii="仿宋_GB2312" w:hAnsi="黑体" w:eastAsia="仿宋_GB2312" w:cs="仿宋_GB2312"/>
          <w:b w:val="0"/>
          <w:bCs w:val="0"/>
          <w:color w:val="auto"/>
          <w:kern w:val="0"/>
          <w:sz w:val="32"/>
          <w:szCs w:val="32"/>
          <w:lang w:eastAsia="zh-CN"/>
        </w:rPr>
        <w:t>未完成原因主要是：</w:t>
      </w:r>
      <w:r>
        <w:rPr>
          <w:rFonts w:hint="eastAsia" w:ascii="仿宋_GB2312" w:hAnsi="黑体" w:eastAsia="仿宋_GB2312" w:cs="仿宋_GB2312"/>
          <w:color w:val="auto"/>
          <w:kern w:val="0"/>
          <w:sz w:val="32"/>
          <w:szCs w:val="32"/>
          <w:lang w:eastAsia="zh-CN"/>
        </w:rPr>
        <w:t>财政国库指标限额影响</w:t>
      </w:r>
      <w:r>
        <w:rPr>
          <w:rFonts w:hint="eastAsia" w:ascii="仿宋_GB2312" w:eastAsia="仿宋_GB2312"/>
          <w:b w:val="0"/>
          <w:bCs w:val="0"/>
          <w:color w:val="auto"/>
          <w:sz w:val="32"/>
          <w:szCs w:val="32"/>
          <w:highlight w:val="none"/>
          <w:lang w:eastAsia="zh-CN"/>
        </w:rPr>
        <w:t>，我市法院部分经费未能支付。</w:t>
      </w:r>
    </w:p>
    <w:p w14:paraId="6A0B339D">
      <w:pPr>
        <w:keepNext w:val="0"/>
        <w:keepLines w:val="0"/>
        <w:pageBreakBefore w:val="0"/>
        <w:widowControl w:val="0"/>
        <w:kinsoku/>
        <w:wordWrap/>
        <w:overflowPunct/>
        <w:topLinePunct w:val="0"/>
        <w:autoSpaceDE w:val="0"/>
        <w:autoSpaceDN w:val="0"/>
        <w:bidi w:val="0"/>
        <w:adjustRightInd w:val="0"/>
        <w:snapToGrid/>
        <w:spacing w:line="560" w:lineRule="exact"/>
        <w:ind w:firstLine="627" w:firstLineChars="196"/>
        <w:jc w:val="both"/>
        <w:textAlignment w:val="auto"/>
        <w:rPr>
          <w:rFonts w:hint="eastAsia" w:ascii="仿宋_GB2312" w:eastAsia="仿宋_GB2312" w:cs="仿宋_GB2312"/>
          <w:color w:val="auto"/>
          <w:kern w:val="0"/>
          <w:sz w:val="32"/>
          <w:szCs w:val="32"/>
          <w:lang w:eastAsia="zh-CN"/>
        </w:rPr>
      </w:pPr>
      <w:r>
        <w:rPr>
          <w:rFonts w:hint="eastAsia" w:ascii="仿宋_GB2312" w:eastAsia="仿宋_GB2312" w:cs="仿宋_GB2312"/>
          <w:color w:val="auto"/>
          <w:kern w:val="0"/>
          <w:sz w:val="32"/>
          <w:szCs w:val="32"/>
          <w:lang w:eastAsia="zh-CN"/>
        </w:rPr>
        <w:t>（四）</w:t>
      </w:r>
      <w:r>
        <w:rPr>
          <w:rFonts w:hint="eastAsia" w:ascii="仿宋_GB2312" w:eastAsia="仿宋_GB2312" w:cs="仿宋_GB2312"/>
          <w:bCs/>
          <w:color w:val="auto"/>
          <w:kern w:val="0"/>
          <w:sz w:val="32"/>
          <w:szCs w:val="32"/>
          <w:lang w:eastAsia="zh-CN"/>
        </w:rPr>
        <w:t>公共安全支出</w:t>
      </w:r>
      <w:r>
        <w:rPr>
          <w:rFonts w:hint="eastAsia" w:ascii="仿宋_GB2312" w:eastAsia="仿宋_GB2312" w:cs="仿宋_GB2312"/>
          <w:bCs/>
          <w:color w:val="auto"/>
          <w:kern w:val="0"/>
          <w:sz w:val="32"/>
          <w:szCs w:val="32"/>
        </w:rPr>
        <w:t>（类）</w:t>
      </w:r>
      <w:r>
        <w:rPr>
          <w:rFonts w:hint="eastAsia" w:ascii="仿宋_GB2312" w:eastAsia="仿宋_GB2312" w:cs="仿宋_GB2312"/>
          <w:bCs/>
          <w:color w:val="auto"/>
          <w:kern w:val="0"/>
          <w:sz w:val="32"/>
          <w:szCs w:val="32"/>
          <w:lang w:eastAsia="zh-CN"/>
        </w:rPr>
        <w:t>法院</w:t>
      </w:r>
      <w:r>
        <w:rPr>
          <w:rFonts w:hint="eastAsia" w:ascii="仿宋_GB2312" w:eastAsia="仿宋_GB2312" w:cs="仿宋_GB2312"/>
          <w:bCs/>
          <w:color w:val="auto"/>
          <w:kern w:val="0"/>
          <w:sz w:val="32"/>
          <w:szCs w:val="32"/>
        </w:rPr>
        <w:t>（款）</w:t>
      </w:r>
      <w:r>
        <w:rPr>
          <w:rFonts w:hint="eastAsia" w:ascii="仿宋_GB2312" w:eastAsia="仿宋_GB2312" w:cs="仿宋_GB2312"/>
          <w:bCs/>
          <w:color w:val="auto"/>
          <w:kern w:val="0"/>
          <w:sz w:val="32"/>
          <w:szCs w:val="32"/>
          <w:lang w:eastAsia="zh-CN"/>
        </w:rPr>
        <w:t>案件审判</w:t>
      </w:r>
      <w:r>
        <w:rPr>
          <w:rFonts w:hint="eastAsia" w:ascii="仿宋_GB2312" w:eastAsia="仿宋_GB2312" w:cs="仿宋_GB2312"/>
          <w:bCs/>
          <w:color w:val="auto"/>
          <w:kern w:val="0"/>
          <w:sz w:val="32"/>
          <w:szCs w:val="32"/>
        </w:rPr>
        <w:t>（项）。</w:t>
      </w:r>
      <w:r>
        <w:rPr>
          <w:rFonts w:hint="eastAsia" w:ascii="仿宋_GB2312" w:hAnsi="黑体" w:eastAsia="仿宋_GB2312" w:cs="仿宋_GB2312"/>
          <w:color w:val="auto"/>
          <w:kern w:val="0"/>
          <w:sz w:val="32"/>
          <w:szCs w:val="32"/>
        </w:rPr>
        <w:t>年初预算为</w:t>
      </w:r>
      <w:r>
        <w:rPr>
          <w:rFonts w:hint="eastAsia" w:ascii="仿宋_GB2312" w:hAnsi="黑体" w:eastAsia="仿宋_GB2312" w:cs="仿宋_GB2312"/>
          <w:color w:val="auto"/>
          <w:kern w:val="0"/>
          <w:sz w:val="32"/>
          <w:szCs w:val="32"/>
          <w:lang w:val="en-US" w:eastAsia="zh-CN"/>
        </w:rPr>
        <w:t>1357.42</w:t>
      </w:r>
      <w:r>
        <w:rPr>
          <w:rFonts w:hint="eastAsia" w:ascii="仿宋_GB2312" w:hAnsi="黑体" w:eastAsia="仿宋_GB2312" w:cs="仿宋_GB2312"/>
          <w:color w:val="auto"/>
          <w:kern w:val="0"/>
          <w:sz w:val="32"/>
          <w:szCs w:val="32"/>
        </w:rPr>
        <w:t>万元，支出决算为</w:t>
      </w:r>
      <w:r>
        <w:rPr>
          <w:rFonts w:hint="eastAsia" w:ascii="仿宋_GB2312" w:hAnsi="黑体" w:eastAsia="仿宋_GB2312" w:cs="仿宋_GB2312"/>
          <w:color w:val="auto"/>
          <w:kern w:val="0"/>
          <w:sz w:val="32"/>
          <w:szCs w:val="32"/>
          <w:lang w:val="en-US" w:eastAsia="zh-CN"/>
        </w:rPr>
        <w:t>4593.55</w:t>
      </w:r>
      <w:r>
        <w:rPr>
          <w:rFonts w:hint="eastAsia" w:ascii="仿宋_GB2312" w:hAnsi="黑体" w:eastAsia="仿宋_GB2312" w:cs="仿宋_GB2312"/>
          <w:color w:val="auto"/>
          <w:kern w:val="0"/>
          <w:sz w:val="32"/>
          <w:szCs w:val="32"/>
        </w:rPr>
        <w:t>万元，完成年初预算的</w:t>
      </w:r>
      <w:r>
        <w:rPr>
          <w:rFonts w:hint="eastAsia" w:ascii="仿宋_GB2312" w:hAnsi="黑体" w:eastAsia="仿宋_GB2312" w:cs="仿宋_GB2312"/>
          <w:color w:val="auto"/>
          <w:kern w:val="0"/>
          <w:sz w:val="32"/>
          <w:szCs w:val="32"/>
          <w:lang w:val="en-US" w:eastAsia="zh-CN"/>
        </w:rPr>
        <w:t>338.4</w:t>
      </w:r>
      <w:r>
        <w:rPr>
          <w:rFonts w:hint="eastAsia" w:ascii="仿宋_GB2312" w:hAnsi="黑体" w:eastAsia="仿宋_GB2312" w:cs="仿宋_GB2312"/>
          <w:color w:val="auto"/>
          <w:kern w:val="0"/>
          <w:sz w:val="32"/>
          <w:szCs w:val="32"/>
        </w:rPr>
        <w:t>%。</w:t>
      </w:r>
      <w:r>
        <w:rPr>
          <w:rFonts w:hint="eastAsia" w:ascii="仿宋_GB2312" w:eastAsia="仿宋_GB2312" w:cs="仿宋_GB2312"/>
          <w:color w:val="auto"/>
          <w:kern w:val="0"/>
          <w:sz w:val="32"/>
          <w:szCs w:val="32"/>
          <w:lang w:eastAsia="zh-CN"/>
        </w:rPr>
        <w:t>预决算差异原因是：年中</w:t>
      </w:r>
      <w:r>
        <w:rPr>
          <w:rFonts w:hint="eastAsia" w:ascii="仿宋_GB2312" w:hAnsi="黑体" w:eastAsia="仿宋_GB2312" w:cs="仿宋_GB2312"/>
          <w:b w:val="0"/>
          <w:bCs w:val="0"/>
          <w:color w:val="auto"/>
          <w:kern w:val="0"/>
          <w:sz w:val="32"/>
          <w:szCs w:val="32"/>
          <w:lang w:eastAsia="zh-CN"/>
        </w:rPr>
        <w:t>拨付</w:t>
      </w:r>
      <w:r>
        <w:rPr>
          <w:rFonts w:hint="eastAsia" w:ascii="仿宋_GB2312" w:eastAsia="仿宋_GB2312" w:cs="仿宋_GB2312"/>
          <w:color w:val="auto"/>
          <w:kern w:val="0"/>
          <w:sz w:val="32"/>
          <w:szCs w:val="32"/>
          <w:lang w:eastAsia="zh-CN"/>
        </w:rPr>
        <w:t>政法纪检监察转移资金、统筹诉讼费补助资金和大要案资金等上级补助资金，未纳入年初预算。</w:t>
      </w:r>
    </w:p>
    <w:p w14:paraId="75C90344">
      <w:pPr>
        <w:keepNext w:val="0"/>
        <w:keepLines w:val="0"/>
        <w:pageBreakBefore w:val="0"/>
        <w:widowControl w:val="0"/>
        <w:kinsoku/>
        <w:wordWrap/>
        <w:overflowPunct/>
        <w:topLinePunct w:val="0"/>
        <w:autoSpaceDE w:val="0"/>
        <w:autoSpaceDN w:val="0"/>
        <w:bidi w:val="0"/>
        <w:adjustRightInd w:val="0"/>
        <w:snapToGrid/>
        <w:spacing w:line="560" w:lineRule="exact"/>
        <w:ind w:firstLine="627" w:firstLineChars="196"/>
        <w:jc w:val="both"/>
        <w:textAlignment w:val="auto"/>
        <w:rPr>
          <w:rFonts w:hint="eastAsia" w:ascii="仿宋_GB2312" w:hAnsi="黑体" w:eastAsia="仿宋_GB2312" w:cs="仿宋_GB2312"/>
          <w:b w:val="0"/>
          <w:bCs w:val="0"/>
          <w:color w:val="auto"/>
          <w:kern w:val="0"/>
          <w:sz w:val="32"/>
          <w:szCs w:val="32"/>
          <w:lang w:eastAsia="zh-CN"/>
        </w:rPr>
      </w:pPr>
      <w:r>
        <w:rPr>
          <w:rFonts w:hint="eastAsia" w:ascii="仿宋_GB2312" w:eastAsia="仿宋_GB2312" w:cs="仿宋_GB2312"/>
          <w:color w:val="auto"/>
          <w:kern w:val="0"/>
          <w:sz w:val="32"/>
          <w:szCs w:val="32"/>
          <w:lang w:eastAsia="zh-CN"/>
        </w:rPr>
        <w:t>（五）</w:t>
      </w:r>
      <w:r>
        <w:rPr>
          <w:rFonts w:hint="eastAsia" w:ascii="仿宋_GB2312" w:eastAsia="仿宋_GB2312" w:cs="仿宋_GB2312"/>
          <w:bCs/>
          <w:color w:val="auto"/>
          <w:kern w:val="0"/>
          <w:sz w:val="32"/>
          <w:szCs w:val="32"/>
          <w:lang w:eastAsia="zh-CN"/>
        </w:rPr>
        <w:t>公共安全支出</w:t>
      </w:r>
      <w:r>
        <w:rPr>
          <w:rFonts w:hint="eastAsia" w:ascii="仿宋_GB2312" w:eastAsia="仿宋_GB2312" w:cs="仿宋_GB2312"/>
          <w:bCs/>
          <w:color w:val="auto"/>
          <w:kern w:val="0"/>
          <w:sz w:val="32"/>
          <w:szCs w:val="32"/>
        </w:rPr>
        <w:t>（类）</w:t>
      </w:r>
      <w:r>
        <w:rPr>
          <w:rFonts w:hint="eastAsia" w:ascii="仿宋_GB2312" w:eastAsia="仿宋_GB2312" w:cs="仿宋_GB2312"/>
          <w:bCs/>
          <w:color w:val="auto"/>
          <w:kern w:val="0"/>
          <w:sz w:val="32"/>
          <w:szCs w:val="32"/>
          <w:lang w:eastAsia="zh-CN"/>
        </w:rPr>
        <w:t>法院</w:t>
      </w:r>
      <w:r>
        <w:rPr>
          <w:rFonts w:hint="eastAsia" w:ascii="仿宋_GB2312" w:eastAsia="仿宋_GB2312" w:cs="仿宋_GB2312"/>
          <w:bCs/>
          <w:color w:val="auto"/>
          <w:kern w:val="0"/>
          <w:sz w:val="32"/>
          <w:szCs w:val="32"/>
        </w:rPr>
        <w:t>（款）</w:t>
      </w:r>
      <w:r>
        <w:rPr>
          <w:rFonts w:hint="eastAsia" w:ascii="仿宋_GB2312" w:eastAsia="仿宋_GB2312" w:cs="仿宋_GB2312"/>
          <w:bCs/>
          <w:color w:val="auto"/>
          <w:kern w:val="0"/>
          <w:sz w:val="32"/>
          <w:szCs w:val="32"/>
          <w:lang w:eastAsia="zh-CN"/>
        </w:rPr>
        <w:t>案件执行</w:t>
      </w:r>
      <w:r>
        <w:rPr>
          <w:rFonts w:hint="eastAsia" w:ascii="仿宋_GB2312" w:eastAsia="仿宋_GB2312" w:cs="仿宋_GB2312"/>
          <w:bCs/>
          <w:color w:val="auto"/>
          <w:kern w:val="0"/>
          <w:sz w:val="32"/>
          <w:szCs w:val="32"/>
        </w:rPr>
        <w:t>（项）。</w:t>
      </w:r>
      <w:r>
        <w:rPr>
          <w:rFonts w:hint="eastAsia" w:ascii="仿宋_GB2312" w:hAnsi="黑体" w:eastAsia="仿宋_GB2312" w:cs="仿宋_GB2312"/>
          <w:color w:val="auto"/>
          <w:kern w:val="0"/>
          <w:sz w:val="32"/>
          <w:szCs w:val="32"/>
        </w:rPr>
        <w:t>年初预算为</w:t>
      </w:r>
      <w:r>
        <w:rPr>
          <w:rFonts w:hint="eastAsia" w:ascii="仿宋_GB2312" w:hAnsi="黑体" w:eastAsia="仿宋_GB2312" w:cs="仿宋_GB2312"/>
          <w:color w:val="auto"/>
          <w:kern w:val="0"/>
          <w:sz w:val="32"/>
          <w:szCs w:val="32"/>
          <w:lang w:val="en-US" w:eastAsia="zh-CN"/>
        </w:rPr>
        <w:t>448.83</w:t>
      </w:r>
      <w:r>
        <w:rPr>
          <w:rFonts w:hint="eastAsia" w:ascii="仿宋_GB2312" w:hAnsi="黑体" w:eastAsia="仿宋_GB2312" w:cs="仿宋_GB2312"/>
          <w:color w:val="auto"/>
          <w:kern w:val="0"/>
          <w:sz w:val="32"/>
          <w:szCs w:val="32"/>
        </w:rPr>
        <w:t>万元，支出决算为</w:t>
      </w:r>
      <w:r>
        <w:rPr>
          <w:rFonts w:hint="eastAsia" w:ascii="仿宋_GB2312" w:hAnsi="黑体" w:eastAsia="仿宋_GB2312" w:cs="仿宋_GB2312"/>
          <w:color w:val="auto"/>
          <w:kern w:val="0"/>
          <w:sz w:val="32"/>
          <w:szCs w:val="32"/>
          <w:lang w:val="en-US" w:eastAsia="zh-CN"/>
        </w:rPr>
        <w:t>324.39</w:t>
      </w:r>
      <w:r>
        <w:rPr>
          <w:rFonts w:hint="eastAsia" w:ascii="仿宋_GB2312" w:hAnsi="黑体" w:eastAsia="仿宋_GB2312" w:cs="仿宋_GB2312"/>
          <w:color w:val="auto"/>
          <w:kern w:val="0"/>
          <w:sz w:val="32"/>
          <w:szCs w:val="32"/>
        </w:rPr>
        <w:t>万元，完成年初预算的</w:t>
      </w:r>
      <w:r>
        <w:rPr>
          <w:rFonts w:hint="eastAsia" w:ascii="仿宋_GB2312" w:hAnsi="黑体" w:eastAsia="仿宋_GB2312" w:cs="仿宋_GB2312"/>
          <w:color w:val="auto"/>
          <w:kern w:val="0"/>
          <w:sz w:val="32"/>
          <w:szCs w:val="32"/>
          <w:lang w:val="en-US" w:eastAsia="zh-CN"/>
        </w:rPr>
        <w:t>72.27</w:t>
      </w:r>
      <w:r>
        <w:rPr>
          <w:rFonts w:hint="eastAsia" w:ascii="仿宋_GB2312" w:hAnsi="黑体" w:eastAsia="仿宋_GB2312" w:cs="仿宋_GB2312"/>
          <w:color w:val="auto"/>
          <w:kern w:val="0"/>
          <w:sz w:val="32"/>
          <w:szCs w:val="32"/>
        </w:rPr>
        <w:t>%。</w:t>
      </w:r>
      <w:r>
        <w:rPr>
          <w:rFonts w:hint="eastAsia" w:ascii="仿宋_GB2312" w:hAnsi="黑体" w:eastAsia="仿宋_GB2312" w:cs="仿宋_GB2312"/>
          <w:color w:val="auto"/>
          <w:kern w:val="0"/>
          <w:sz w:val="32"/>
          <w:szCs w:val="32"/>
          <w:lang w:eastAsia="zh-CN"/>
        </w:rPr>
        <w:t>未完成原因主要是：财政国库指标限额影响</w:t>
      </w:r>
      <w:r>
        <w:rPr>
          <w:rFonts w:hint="eastAsia" w:ascii="仿宋_GB2312" w:eastAsia="仿宋_GB2312"/>
          <w:b w:val="0"/>
          <w:bCs w:val="0"/>
          <w:color w:val="auto"/>
          <w:sz w:val="32"/>
          <w:szCs w:val="32"/>
          <w:highlight w:val="none"/>
          <w:lang w:eastAsia="zh-CN"/>
        </w:rPr>
        <w:t>，我市法院部分经费未能支付。</w:t>
      </w:r>
    </w:p>
    <w:p w14:paraId="5FB9CC6E">
      <w:pPr>
        <w:keepNext w:val="0"/>
        <w:keepLines w:val="0"/>
        <w:pageBreakBefore w:val="0"/>
        <w:widowControl w:val="0"/>
        <w:kinsoku/>
        <w:wordWrap/>
        <w:overflowPunct/>
        <w:topLinePunct w:val="0"/>
        <w:autoSpaceDE w:val="0"/>
        <w:autoSpaceDN w:val="0"/>
        <w:bidi w:val="0"/>
        <w:adjustRightInd w:val="0"/>
        <w:snapToGrid/>
        <w:spacing w:line="560" w:lineRule="exact"/>
        <w:ind w:firstLine="627" w:firstLineChars="196"/>
        <w:jc w:val="both"/>
        <w:textAlignment w:val="auto"/>
        <w:rPr>
          <w:rFonts w:hint="eastAsia" w:ascii="仿宋_GB2312" w:eastAsia="仿宋_GB2312" w:cs="仿宋_GB2312"/>
          <w:b w:val="0"/>
          <w:bCs w:val="0"/>
          <w:color w:val="auto"/>
          <w:kern w:val="0"/>
          <w:sz w:val="32"/>
          <w:szCs w:val="32"/>
          <w:lang w:eastAsia="zh-CN"/>
        </w:rPr>
      </w:pPr>
      <w:r>
        <w:rPr>
          <w:rFonts w:hint="eastAsia" w:cs="仿宋_GB2312"/>
          <w:color w:val="auto"/>
          <w:kern w:val="0"/>
          <w:sz w:val="32"/>
          <w:szCs w:val="32"/>
          <w:lang w:val="en-US" w:eastAsia="zh-CN"/>
        </w:rPr>
        <w:t>（六）</w:t>
      </w:r>
      <w:r>
        <w:rPr>
          <w:rFonts w:hint="eastAsia" w:ascii="仿宋_GB2312" w:eastAsia="仿宋_GB2312" w:cs="仿宋_GB2312"/>
          <w:bCs/>
          <w:color w:val="auto"/>
          <w:kern w:val="0"/>
          <w:sz w:val="32"/>
          <w:szCs w:val="32"/>
          <w:lang w:eastAsia="zh-CN"/>
        </w:rPr>
        <w:t>公共安全支出</w:t>
      </w:r>
      <w:r>
        <w:rPr>
          <w:rFonts w:hint="eastAsia" w:ascii="仿宋_GB2312" w:eastAsia="仿宋_GB2312" w:cs="仿宋_GB2312"/>
          <w:bCs/>
          <w:color w:val="auto"/>
          <w:kern w:val="0"/>
          <w:sz w:val="32"/>
          <w:szCs w:val="32"/>
        </w:rPr>
        <w:t>（类）</w:t>
      </w:r>
      <w:r>
        <w:rPr>
          <w:rFonts w:hint="eastAsia" w:ascii="仿宋_GB2312" w:eastAsia="仿宋_GB2312" w:cs="仿宋_GB2312"/>
          <w:bCs/>
          <w:color w:val="auto"/>
          <w:kern w:val="0"/>
          <w:sz w:val="32"/>
          <w:szCs w:val="32"/>
          <w:lang w:eastAsia="zh-CN"/>
        </w:rPr>
        <w:t>法院</w:t>
      </w:r>
      <w:r>
        <w:rPr>
          <w:rFonts w:hint="eastAsia" w:ascii="仿宋_GB2312" w:eastAsia="仿宋_GB2312" w:cs="仿宋_GB2312"/>
          <w:bCs/>
          <w:color w:val="auto"/>
          <w:kern w:val="0"/>
          <w:sz w:val="32"/>
          <w:szCs w:val="32"/>
        </w:rPr>
        <w:t>（款）</w:t>
      </w:r>
      <w:r>
        <w:rPr>
          <w:rFonts w:hint="eastAsia" w:ascii="仿宋_GB2312" w:eastAsia="仿宋_GB2312" w:cs="仿宋_GB2312"/>
          <w:bCs/>
          <w:color w:val="auto"/>
          <w:kern w:val="0"/>
          <w:sz w:val="32"/>
          <w:szCs w:val="32"/>
          <w:lang w:eastAsia="zh-CN"/>
        </w:rPr>
        <w:t>“两庭”建设</w:t>
      </w:r>
      <w:r>
        <w:rPr>
          <w:rFonts w:hint="eastAsia" w:ascii="仿宋_GB2312" w:eastAsia="仿宋_GB2312" w:cs="仿宋_GB2312"/>
          <w:bCs/>
          <w:color w:val="auto"/>
          <w:kern w:val="0"/>
          <w:sz w:val="32"/>
          <w:szCs w:val="32"/>
        </w:rPr>
        <w:t>（项）。</w:t>
      </w:r>
      <w:r>
        <w:rPr>
          <w:rFonts w:hint="eastAsia" w:ascii="仿宋_GB2312" w:hAnsi="黑体" w:eastAsia="仿宋_GB2312" w:cs="仿宋_GB2312"/>
          <w:color w:val="auto"/>
          <w:kern w:val="0"/>
          <w:sz w:val="32"/>
          <w:szCs w:val="32"/>
        </w:rPr>
        <w:t>年初预算为</w:t>
      </w:r>
      <w:r>
        <w:rPr>
          <w:rFonts w:hint="eastAsia" w:ascii="仿宋_GB2312" w:hAnsi="黑体" w:eastAsia="仿宋_GB2312" w:cs="仿宋_GB2312"/>
          <w:color w:val="auto"/>
          <w:kern w:val="0"/>
          <w:sz w:val="32"/>
          <w:szCs w:val="32"/>
          <w:lang w:val="en-US" w:eastAsia="zh-CN"/>
        </w:rPr>
        <w:t>93.17</w:t>
      </w:r>
      <w:r>
        <w:rPr>
          <w:rFonts w:hint="eastAsia" w:ascii="仿宋_GB2312" w:hAnsi="黑体" w:eastAsia="仿宋_GB2312" w:cs="仿宋_GB2312"/>
          <w:color w:val="auto"/>
          <w:kern w:val="0"/>
          <w:sz w:val="32"/>
          <w:szCs w:val="32"/>
        </w:rPr>
        <w:t>万元，支出决算为</w:t>
      </w:r>
      <w:r>
        <w:rPr>
          <w:rFonts w:hint="eastAsia" w:ascii="仿宋_GB2312" w:hAnsi="黑体" w:eastAsia="仿宋_GB2312" w:cs="仿宋_GB2312"/>
          <w:color w:val="auto"/>
          <w:kern w:val="0"/>
          <w:sz w:val="32"/>
          <w:szCs w:val="32"/>
          <w:lang w:val="en-US" w:eastAsia="zh-CN"/>
        </w:rPr>
        <w:t>346.64</w:t>
      </w:r>
      <w:r>
        <w:rPr>
          <w:rFonts w:hint="eastAsia" w:ascii="仿宋_GB2312" w:hAnsi="黑体" w:eastAsia="仿宋_GB2312" w:cs="仿宋_GB2312"/>
          <w:color w:val="auto"/>
          <w:kern w:val="0"/>
          <w:sz w:val="32"/>
          <w:szCs w:val="32"/>
        </w:rPr>
        <w:t>万元，完成年初预算的</w:t>
      </w:r>
      <w:r>
        <w:rPr>
          <w:rFonts w:hint="eastAsia" w:ascii="仿宋_GB2312" w:hAnsi="黑体" w:eastAsia="仿宋_GB2312" w:cs="仿宋_GB2312"/>
          <w:color w:val="auto"/>
          <w:kern w:val="0"/>
          <w:sz w:val="32"/>
          <w:szCs w:val="32"/>
          <w:lang w:val="en-US" w:eastAsia="zh-CN"/>
        </w:rPr>
        <w:t>372.05</w:t>
      </w:r>
      <w:r>
        <w:rPr>
          <w:rFonts w:hint="eastAsia" w:ascii="仿宋_GB2312" w:hAnsi="黑体" w:eastAsia="仿宋_GB2312" w:cs="仿宋_GB2312"/>
          <w:color w:val="auto"/>
          <w:kern w:val="0"/>
          <w:sz w:val="32"/>
          <w:szCs w:val="32"/>
        </w:rPr>
        <w:t>%。</w:t>
      </w:r>
      <w:r>
        <w:rPr>
          <w:rFonts w:hint="eastAsia" w:ascii="仿宋_GB2312" w:eastAsia="仿宋_GB2312" w:cs="仿宋_GB2312"/>
          <w:color w:val="auto"/>
          <w:kern w:val="0"/>
          <w:sz w:val="32"/>
          <w:szCs w:val="32"/>
          <w:lang w:eastAsia="zh-CN"/>
        </w:rPr>
        <w:t>预决算差异原因是：</w:t>
      </w:r>
      <w:r>
        <w:rPr>
          <w:rFonts w:hint="eastAsia" w:ascii="仿宋_GB2312" w:hAnsi="黑体" w:eastAsia="仿宋_GB2312" w:cs="仿宋_GB2312"/>
          <w:b w:val="0"/>
          <w:bCs w:val="0"/>
          <w:color w:val="auto"/>
          <w:kern w:val="0"/>
          <w:sz w:val="32"/>
          <w:szCs w:val="32"/>
          <w:lang w:eastAsia="zh-CN"/>
        </w:rPr>
        <w:t>使用上年结转结余资金。</w:t>
      </w:r>
    </w:p>
    <w:p w14:paraId="407BCD26">
      <w:pPr>
        <w:keepNext w:val="0"/>
        <w:keepLines w:val="0"/>
        <w:pageBreakBefore w:val="0"/>
        <w:widowControl w:val="0"/>
        <w:kinsoku/>
        <w:wordWrap/>
        <w:overflowPunct/>
        <w:topLinePunct w:val="0"/>
        <w:autoSpaceDE w:val="0"/>
        <w:autoSpaceDN w:val="0"/>
        <w:bidi w:val="0"/>
        <w:adjustRightInd w:val="0"/>
        <w:snapToGrid/>
        <w:spacing w:line="560" w:lineRule="exact"/>
        <w:ind w:firstLine="320" w:firstLineChars="100"/>
        <w:jc w:val="both"/>
        <w:textAlignment w:val="auto"/>
        <w:rPr>
          <w:rFonts w:hint="eastAsia" w:ascii="仿宋_GB2312" w:eastAsia="仿宋_GB2312" w:cs="仿宋_GB2312"/>
          <w:color w:val="auto"/>
          <w:kern w:val="0"/>
          <w:sz w:val="32"/>
          <w:szCs w:val="32"/>
        </w:rPr>
      </w:pPr>
      <w:r>
        <w:rPr>
          <w:rFonts w:hint="eastAsia" w:cs="仿宋_GB2312"/>
          <w:color w:val="auto"/>
          <w:kern w:val="0"/>
          <w:sz w:val="32"/>
          <w:szCs w:val="32"/>
          <w:lang w:val="en-US" w:eastAsia="zh-CN"/>
        </w:rPr>
        <w:t xml:space="preserve"> （七）</w:t>
      </w:r>
      <w:r>
        <w:rPr>
          <w:rFonts w:hint="eastAsia" w:ascii="仿宋_GB2312" w:eastAsia="仿宋_GB2312" w:cs="仿宋_GB2312"/>
          <w:bCs/>
          <w:color w:val="auto"/>
          <w:kern w:val="0"/>
          <w:sz w:val="32"/>
          <w:szCs w:val="32"/>
          <w:lang w:eastAsia="zh-CN"/>
        </w:rPr>
        <w:t>公共安全支出</w:t>
      </w:r>
      <w:r>
        <w:rPr>
          <w:rFonts w:hint="eastAsia" w:ascii="仿宋_GB2312" w:eastAsia="仿宋_GB2312" w:cs="仿宋_GB2312"/>
          <w:bCs/>
          <w:color w:val="auto"/>
          <w:kern w:val="0"/>
          <w:sz w:val="32"/>
          <w:szCs w:val="32"/>
        </w:rPr>
        <w:t>（类）</w:t>
      </w:r>
      <w:r>
        <w:rPr>
          <w:rFonts w:hint="eastAsia" w:ascii="仿宋_GB2312" w:eastAsia="仿宋_GB2312" w:cs="仿宋_GB2312"/>
          <w:bCs/>
          <w:color w:val="auto"/>
          <w:kern w:val="0"/>
          <w:sz w:val="32"/>
          <w:szCs w:val="32"/>
          <w:lang w:eastAsia="zh-CN"/>
        </w:rPr>
        <w:t>法院</w:t>
      </w:r>
      <w:r>
        <w:rPr>
          <w:rFonts w:hint="eastAsia" w:ascii="仿宋_GB2312" w:eastAsia="仿宋_GB2312" w:cs="仿宋_GB2312"/>
          <w:bCs/>
          <w:color w:val="auto"/>
          <w:kern w:val="0"/>
          <w:sz w:val="32"/>
          <w:szCs w:val="32"/>
        </w:rPr>
        <w:t>（款）</w:t>
      </w:r>
      <w:r>
        <w:rPr>
          <w:rFonts w:hint="eastAsia" w:ascii="仿宋_GB2312" w:eastAsia="仿宋_GB2312" w:cs="仿宋_GB2312"/>
          <w:bCs/>
          <w:color w:val="auto"/>
          <w:kern w:val="0"/>
          <w:sz w:val="32"/>
          <w:szCs w:val="32"/>
          <w:lang w:eastAsia="zh-CN"/>
        </w:rPr>
        <w:t>其他法院支出</w:t>
      </w:r>
      <w:r>
        <w:rPr>
          <w:rFonts w:hint="eastAsia" w:ascii="仿宋_GB2312" w:eastAsia="仿宋_GB2312" w:cs="仿宋_GB2312"/>
          <w:bCs/>
          <w:color w:val="auto"/>
          <w:kern w:val="0"/>
          <w:sz w:val="32"/>
          <w:szCs w:val="32"/>
        </w:rPr>
        <w:t>（项）。</w:t>
      </w:r>
      <w:r>
        <w:rPr>
          <w:rFonts w:hint="eastAsia" w:ascii="仿宋_GB2312" w:hAnsi="黑体" w:eastAsia="仿宋_GB2312" w:cs="仿宋_GB2312"/>
          <w:color w:val="auto"/>
          <w:kern w:val="0"/>
          <w:sz w:val="32"/>
          <w:szCs w:val="32"/>
        </w:rPr>
        <w:t>年初预算为</w:t>
      </w:r>
      <w:r>
        <w:rPr>
          <w:rFonts w:hint="eastAsia" w:ascii="仿宋_GB2312" w:hAnsi="黑体" w:eastAsia="仿宋_GB2312" w:cs="仿宋_GB2312"/>
          <w:color w:val="auto"/>
          <w:kern w:val="0"/>
          <w:sz w:val="32"/>
          <w:szCs w:val="32"/>
          <w:lang w:val="en-US" w:eastAsia="zh-CN"/>
        </w:rPr>
        <w:t>8262.46</w:t>
      </w:r>
      <w:r>
        <w:rPr>
          <w:rFonts w:hint="eastAsia" w:ascii="仿宋_GB2312" w:hAnsi="黑体" w:eastAsia="仿宋_GB2312" w:cs="仿宋_GB2312"/>
          <w:color w:val="auto"/>
          <w:kern w:val="0"/>
          <w:sz w:val="32"/>
          <w:szCs w:val="32"/>
        </w:rPr>
        <w:t>万元，支出决算为</w:t>
      </w:r>
      <w:r>
        <w:rPr>
          <w:rFonts w:hint="eastAsia" w:ascii="仿宋_GB2312" w:hAnsi="黑体" w:eastAsia="仿宋_GB2312" w:cs="仿宋_GB2312"/>
          <w:color w:val="auto"/>
          <w:kern w:val="0"/>
          <w:sz w:val="32"/>
          <w:szCs w:val="32"/>
          <w:lang w:val="en-US" w:eastAsia="zh-CN"/>
        </w:rPr>
        <w:t>10750.02</w:t>
      </w:r>
      <w:r>
        <w:rPr>
          <w:rFonts w:hint="eastAsia" w:ascii="仿宋_GB2312" w:hAnsi="黑体" w:eastAsia="仿宋_GB2312" w:cs="仿宋_GB2312"/>
          <w:color w:val="auto"/>
          <w:kern w:val="0"/>
          <w:sz w:val="32"/>
          <w:szCs w:val="32"/>
        </w:rPr>
        <w:t>万元，完成年初预算的</w:t>
      </w:r>
      <w:r>
        <w:rPr>
          <w:rFonts w:hint="eastAsia" w:ascii="仿宋_GB2312" w:hAnsi="黑体" w:eastAsia="仿宋_GB2312" w:cs="仿宋_GB2312"/>
          <w:color w:val="auto"/>
          <w:kern w:val="0"/>
          <w:sz w:val="32"/>
          <w:szCs w:val="32"/>
          <w:lang w:val="en-US" w:eastAsia="zh-CN"/>
        </w:rPr>
        <w:t>130.11</w:t>
      </w:r>
      <w:r>
        <w:rPr>
          <w:rFonts w:hint="eastAsia" w:ascii="仿宋_GB2312" w:hAnsi="黑体" w:eastAsia="仿宋_GB2312" w:cs="仿宋_GB2312"/>
          <w:color w:val="auto"/>
          <w:kern w:val="0"/>
          <w:sz w:val="32"/>
          <w:szCs w:val="32"/>
        </w:rPr>
        <w:t>%。</w:t>
      </w:r>
      <w:r>
        <w:rPr>
          <w:rFonts w:hint="eastAsia" w:ascii="仿宋_GB2312" w:eastAsia="仿宋_GB2312" w:cs="仿宋_GB2312"/>
          <w:color w:val="auto"/>
          <w:kern w:val="0"/>
          <w:sz w:val="32"/>
          <w:szCs w:val="32"/>
          <w:lang w:eastAsia="zh-CN"/>
        </w:rPr>
        <w:t>预决算差异原因是</w:t>
      </w:r>
      <w:r>
        <w:rPr>
          <w:rFonts w:hint="eastAsia" w:ascii="仿宋_GB2312" w:hAnsi="黑体" w:eastAsia="仿宋_GB2312" w:cs="仿宋_GB2312"/>
          <w:b w:val="0"/>
          <w:bCs w:val="0"/>
          <w:color w:val="auto"/>
          <w:kern w:val="0"/>
          <w:sz w:val="32"/>
          <w:szCs w:val="32"/>
          <w:lang w:eastAsia="zh-CN"/>
        </w:rPr>
        <w:t>：新增2020年下半年统筹诉讼费补助资金。</w:t>
      </w:r>
    </w:p>
    <w:p w14:paraId="076A420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color w:val="auto"/>
          <w:sz w:val="32"/>
          <w:szCs w:val="32"/>
          <w:highlight w:val="none"/>
          <w:lang w:eastAsia="zh-CN"/>
        </w:rPr>
      </w:pPr>
      <w:r>
        <w:rPr>
          <w:rFonts w:hint="eastAsia" w:cs="仿宋_GB2312"/>
          <w:color w:val="auto"/>
          <w:kern w:val="0"/>
          <w:sz w:val="32"/>
          <w:szCs w:val="32"/>
          <w:lang w:val="en-US" w:eastAsia="zh-CN"/>
        </w:rPr>
        <w:t>（八）</w:t>
      </w:r>
      <w:r>
        <w:rPr>
          <w:rFonts w:hint="eastAsia" w:ascii="仿宋_GB2312" w:eastAsia="仿宋_GB2312" w:cs="仿宋_GB2312"/>
          <w:bCs/>
          <w:color w:val="auto"/>
          <w:kern w:val="0"/>
          <w:sz w:val="32"/>
          <w:szCs w:val="32"/>
          <w:lang w:eastAsia="zh-CN"/>
        </w:rPr>
        <w:t>社会保障和就业支出</w:t>
      </w:r>
      <w:r>
        <w:rPr>
          <w:rFonts w:hint="eastAsia" w:ascii="仿宋_GB2312" w:eastAsia="仿宋_GB2312" w:cs="仿宋_GB2312"/>
          <w:bCs/>
          <w:color w:val="auto"/>
          <w:kern w:val="0"/>
          <w:sz w:val="32"/>
          <w:szCs w:val="32"/>
        </w:rPr>
        <w:t>（类）</w:t>
      </w:r>
      <w:r>
        <w:rPr>
          <w:rFonts w:hint="eastAsia" w:ascii="仿宋_GB2312" w:eastAsia="仿宋_GB2312" w:cs="仿宋_GB2312"/>
          <w:bCs/>
          <w:color w:val="auto"/>
          <w:kern w:val="0"/>
          <w:sz w:val="32"/>
          <w:szCs w:val="32"/>
          <w:lang w:eastAsia="zh-CN"/>
        </w:rPr>
        <w:t>行政事业单位养老支出</w:t>
      </w:r>
      <w:r>
        <w:rPr>
          <w:rFonts w:hint="eastAsia" w:ascii="仿宋_GB2312" w:eastAsia="仿宋_GB2312" w:cs="仿宋_GB2312"/>
          <w:bCs/>
          <w:color w:val="auto"/>
          <w:kern w:val="0"/>
          <w:sz w:val="32"/>
          <w:szCs w:val="32"/>
        </w:rPr>
        <w:t>（款）</w:t>
      </w:r>
      <w:r>
        <w:rPr>
          <w:rFonts w:hint="eastAsia" w:ascii="仿宋_GB2312" w:eastAsia="仿宋_GB2312" w:cs="仿宋_GB2312"/>
          <w:bCs/>
          <w:color w:val="auto"/>
          <w:kern w:val="0"/>
          <w:sz w:val="32"/>
          <w:szCs w:val="32"/>
          <w:lang w:eastAsia="zh-CN"/>
        </w:rPr>
        <w:t>行政单位离退休</w:t>
      </w:r>
      <w:r>
        <w:rPr>
          <w:rFonts w:hint="eastAsia" w:ascii="仿宋_GB2312" w:eastAsia="仿宋_GB2312" w:cs="仿宋_GB2312"/>
          <w:bCs/>
          <w:color w:val="auto"/>
          <w:kern w:val="0"/>
          <w:sz w:val="32"/>
          <w:szCs w:val="32"/>
        </w:rPr>
        <w:t>（项）。</w:t>
      </w:r>
      <w:r>
        <w:rPr>
          <w:rFonts w:hint="eastAsia" w:ascii="仿宋_GB2312" w:hAnsi="黑体" w:eastAsia="仿宋_GB2312" w:cs="仿宋_GB2312"/>
          <w:color w:val="auto"/>
          <w:kern w:val="0"/>
          <w:sz w:val="32"/>
          <w:szCs w:val="32"/>
        </w:rPr>
        <w:t>年初预算为</w:t>
      </w:r>
      <w:r>
        <w:rPr>
          <w:rFonts w:hint="eastAsia" w:ascii="仿宋_GB2312" w:hAnsi="黑体" w:eastAsia="仿宋_GB2312" w:cs="仿宋_GB2312"/>
          <w:color w:val="auto"/>
          <w:kern w:val="0"/>
          <w:sz w:val="32"/>
          <w:szCs w:val="32"/>
          <w:lang w:val="en-US" w:eastAsia="zh-CN"/>
        </w:rPr>
        <w:t>320.46</w:t>
      </w:r>
      <w:r>
        <w:rPr>
          <w:rFonts w:hint="eastAsia" w:ascii="仿宋_GB2312" w:hAnsi="黑体" w:eastAsia="仿宋_GB2312" w:cs="仿宋_GB2312"/>
          <w:color w:val="auto"/>
          <w:kern w:val="0"/>
          <w:sz w:val="32"/>
          <w:szCs w:val="32"/>
        </w:rPr>
        <w:t xml:space="preserve">万元，支出决算为 </w:t>
      </w:r>
      <w:r>
        <w:rPr>
          <w:rFonts w:hint="eastAsia" w:ascii="仿宋_GB2312" w:hAnsi="黑体" w:eastAsia="仿宋_GB2312" w:cs="仿宋_GB2312"/>
          <w:color w:val="auto"/>
          <w:kern w:val="0"/>
          <w:sz w:val="32"/>
          <w:szCs w:val="32"/>
          <w:lang w:val="en-US" w:eastAsia="zh-CN"/>
        </w:rPr>
        <w:t>506.01</w:t>
      </w:r>
      <w:r>
        <w:rPr>
          <w:rFonts w:hint="eastAsia" w:ascii="仿宋_GB2312" w:hAnsi="黑体" w:eastAsia="仿宋_GB2312" w:cs="仿宋_GB2312"/>
          <w:color w:val="auto"/>
          <w:kern w:val="0"/>
          <w:sz w:val="32"/>
          <w:szCs w:val="32"/>
        </w:rPr>
        <w:t>万元，完成年初预算的</w:t>
      </w:r>
      <w:r>
        <w:rPr>
          <w:rFonts w:hint="eastAsia" w:ascii="仿宋_GB2312" w:hAnsi="黑体" w:eastAsia="仿宋_GB2312" w:cs="仿宋_GB2312"/>
          <w:color w:val="auto"/>
          <w:kern w:val="0"/>
          <w:sz w:val="32"/>
          <w:szCs w:val="32"/>
          <w:lang w:val="en-US" w:eastAsia="zh-CN"/>
        </w:rPr>
        <w:t>157.9</w:t>
      </w:r>
      <w:r>
        <w:rPr>
          <w:rFonts w:hint="eastAsia" w:ascii="仿宋_GB2312" w:hAnsi="黑体" w:eastAsia="仿宋_GB2312" w:cs="仿宋_GB2312"/>
          <w:color w:val="auto"/>
          <w:kern w:val="0"/>
          <w:sz w:val="32"/>
          <w:szCs w:val="32"/>
        </w:rPr>
        <w:t>%。</w:t>
      </w:r>
      <w:r>
        <w:rPr>
          <w:rFonts w:hint="eastAsia" w:ascii="仿宋_GB2312" w:eastAsia="仿宋_GB2312" w:cs="仿宋_GB2312"/>
          <w:color w:val="auto"/>
          <w:kern w:val="0"/>
          <w:sz w:val="32"/>
          <w:szCs w:val="32"/>
          <w:lang w:eastAsia="zh-CN"/>
        </w:rPr>
        <w:t>预决算差异原因是：一是</w:t>
      </w:r>
      <w:r>
        <w:rPr>
          <w:rFonts w:hint="eastAsia" w:ascii="仿宋_GB2312" w:eastAsia="仿宋_GB2312"/>
          <w:color w:val="auto"/>
          <w:sz w:val="32"/>
          <w:szCs w:val="32"/>
          <w:highlight w:val="none"/>
          <w:lang w:eastAsia="zh-CN"/>
        </w:rPr>
        <w:t>离退休人员变动导致退休人员公用经费、退休费、离退休生活补助拨款数增加</w:t>
      </w:r>
      <w:r>
        <w:rPr>
          <w:rFonts w:hint="eastAsia" w:ascii="仿宋_GB2312" w:eastAsia="仿宋_GB2312"/>
          <w:color w:val="auto"/>
          <w:sz w:val="32"/>
          <w:szCs w:val="32"/>
          <w:highlight w:val="none"/>
          <w:lang w:val="en-US" w:eastAsia="zh-CN"/>
        </w:rPr>
        <w:t>;</w:t>
      </w:r>
      <w:r>
        <w:rPr>
          <w:rFonts w:hint="eastAsia" w:ascii="仿宋_GB2312" w:eastAsia="仿宋_GB2312"/>
          <w:color w:val="auto"/>
          <w:sz w:val="32"/>
          <w:szCs w:val="32"/>
          <w:highlight w:val="none"/>
          <w:lang w:eastAsia="zh-CN"/>
        </w:rPr>
        <w:t>二是部分人员死亡拨付丧葬抚恤金。</w:t>
      </w:r>
    </w:p>
    <w:p w14:paraId="70EF239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color w:val="auto"/>
          <w:sz w:val="32"/>
          <w:szCs w:val="32"/>
          <w:highlight w:val="yellow"/>
          <w:lang w:val="en-US" w:eastAsia="zh-CN"/>
        </w:rPr>
      </w:pPr>
      <w:r>
        <w:rPr>
          <w:rFonts w:hint="eastAsia" w:ascii="仿宋_GB2312" w:eastAsia="仿宋_GB2312" w:cs="仿宋_GB2312"/>
          <w:bCs/>
          <w:color w:val="auto"/>
          <w:kern w:val="0"/>
          <w:sz w:val="32"/>
          <w:szCs w:val="32"/>
          <w:lang w:eastAsia="zh-CN"/>
        </w:rPr>
        <w:t>（九）社会保障和就业支出</w:t>
      </w:r>
      <w:r>
        <w:rPr>
          <w:rFonts w:hint="eastAsia" w:ascii="仿宋_GB2312" w:eastAsia="仿宋_GB2312" w:cs="仿宋_GB2312"/>
          <w:bCs/>
          <w:color w:val="auto"/>
          <w:kern w:val="0"/>
          <w:sz w:val="32"/>
          <w:szCs w:val="32"/>
        </w:rPr>
        <w:t>（类）</w:t>
      </w:r>
      <w:r>
        <w:rPr>
          <w:rFonts w:hint="eastAsia" w:ascii="仿宋_GB2312" w:eastAsia="仿宋_GB2312" w:cs="仿宋_GB2312"/>
          <w:bCs/>
          <w:color w:val="auto"/>
          <w:kern w:val="0"/>
          <w:sz w:val="32"/>
          <w:szCs w:val="32"/>
          <w:lang w:eastAsia="zh-CN"/>
        </w:rPr>
        <w:t>行政事业单位养老支出</w:t>
      </w:r>
      <w:r>
        <w:rPr>
          <w:rFonts w:hint="eastAsia" w:ascii="仿宋_GB2312" w:eastAsia="仿宋_GB2312" w:cs="仿宋_GB2312"/>
          <w:bCs/>
          <w:color w:val="auto"/>
          <w:kern w:val="0"/>
          <w:sz w:val="32"/>
          <w:szCs w:val="32"/>
        </w:rPr>
        <w:t>（款）</w:t>
      </w:r>
      <w:r>
        <w:rPr>
          <w:rFonts w:hint="eastAsia" w:ascii="仿宋_GB2312" w:eastAsia="仿宋_GB2312" w:cs="仿宋_GB2312"/>
          <w:bCs/>
          <w:color w:val="auto"/>
          <w:kern w:val="0"/>
          <w:sz w:val="32"/>
          <w:szCs w:val="32"/>
          <w:lang w:eastAsia="zh-CN"/>
        </w:rPr>
        <w:t>机关事业单位基本养老保险缴费支出</w:t>
      </w:r>
      <w:r>
        <w:rPr>
          <w:rFonts w:hint="eastAsia" w:ascii="仿宋_GB2312" w:eastAsia="仿宋_GB2312" w:cs="仿宋_GB2312"/>
          <w:bCs/>
          <w:color w:val="auto"/>
          <w:kern w:val="0"/>
          <w:sz w:val="32"/>
          <w:szCs w:val="32"/>
        </w:rPr>
        <w:t>（项）。</w:t>
      </w:r>
      <w:r>
        <w:rPr>
          <w:rFonts w:hint="eastAsia" w:ascii="仿宋_GB2312" w:hAnsi="黑体" w:eastAsia="仿宋_GB2312" w:cs="仿宋_GB2312"/>
          <w:color w:val="auto"/>
          <w:kern w:val="0"/>
          <w:sz w:val="32"/>
          <w:szCs w:val="32"/>
        </w:rPr>
        <w:t>年初预算为</w:t>
      </w:r>
      <w:r>
        <w:rPr>
          <w:rFonts w:hint="eastAsia" w:ascii="仿宋_GB2312" w:hAnsi="黑体" w:eastAsia="仿宋_GB2312" w:cs="仿宋_GB2312"/>
          <w:color w:val="auto"/>
          <w:kern w:val="0"/>
          <w:sz w:val="32"/>
          <w:szCs w:val="32"/>
          <w:lang w:val="en-US" w:eastAsia="zh-CN"/>
        </w:rPr>
        <w:t>2015.71</w:t>
      </w:r>
      <w:r>
        <w:rPr>
          <w:rFonts w:hint="eastAsia" w:ascii="仿宋_GB2312" w:hAnsi="黑体" w:eastAsia="仿宋_GB2312" w:cs="仿宋_GB2312"/>
          <w:color w:val="auto"/>
          <w:kern w:val="0"/>
          <w:sz w:val="32"/>
          <w:szCs w:val="32"/>
        </w:rPr>
        <w:t>万元，支出决算为</w:t>
      </w:r>
      <w:r>
        <w:rPr>
          <w:rFonts w:hint="eastAsia" w:ascii="仿宋_GB2312" w:hAnsi="黑体" w:eastAsia="仿宋_GB2312" w:cs="仿宋_GB2312"/>
          <w:color w:val="auto"/>
          <w:kern w:val="0"/>
          <w:sz w:val="32"/>
          <w:szCs w:val="32"/>
          <w:lang w:val="en-US" w:eastAsia="zh-CN"/>
        </w:rPr>
        <w:t>1959.05</w:t>
      </w:r>
      <w:r>
        <w:rPr>
          <w:rFonts w:hint="eastAsia" w:ascii="仿宋_GB2312" w:hAnsi="黑体" w:eastAsia="仿宋_GB2312" w:cs="仿宋_GB2312"/>
          <w:color w:val="auto"/>
          <w:kern w:val="0"/>
          <w:sz w:val="32"/>
          <w:szCs w:val="32"/>
        </w:rPr>
        <w:t>万元，完成年初预算的</w:t>
      </w:r>
      <w:r>
        <w:rPr>
          <w:rFonts w:hint="eastAsia" w:ascii="仿宋_GB2312" w:hAnsi="黑体" w:eastAsia="仿宋_GB2312" w:cs="仿宋_GB2312"/>
          <w:color w:val="auto"/>
          <w:kern w:val="0"/>
          <w:sz w:val="32"/>
          <w:szCs w:val="32"/>
          <w:lang w:val="en-US" w:eastAsia="zh-CN"/>
        </w:rPr>
        <w:t>97.19</w:t>
      </w:r>
      <w:r>
        <w:rPr>
          <w:rFonts w:hint="eastAsia" w:ascii="仿宋_GB2312" w:hAnsi="黑体" w:eastAsia="仿宋_GB2312" w:cs="仿宋_GB2312"/>
          <w:color w:val="auto"/>
          <w:kern w:val="0"/>
          <w:sz w:val="32"/>
          <w:szCs w:val="32"/>
        </w:rPr>
        <w:t>%。</w:t>
      </w:r>
      <w:r>
        <w:rPr>
          <w:rFonts w:hint="eastAsia" w:ascii="仿宋_GB2312" w:hAnsi="黑体" w:eastAsia="仿宋_GB2312" w:cs="仿宋_GB2312"/>
          <w:color w:val="auto"/>
          <w:kern w:val="0"/>
          <w:sz w:val="32"/>
          <w:szCs w:val="32"/>
          <w:lang w:eastAsia="zh-CN"/>
        </w:rPr>
        <w:t>预决算</w:t>
      </w:r>
      <w:r>
        <w:rPr>
          <w:rFonts w:hint="eastAsia" w:ascii="仿宋_GB2312" w:hAnsi="黑体" w:eastAsia="仿宋_GB2312" w:cs="仿宋_GB2312"/>
          <w:color w:val="auto"/>
          <w:kern w:val="0"/>
          <w:sz w:val="32"/>
          <w:szCs w:val="32"/>
          <w:highlight w:val="none"/>
          <w:lang w:eastAsia="zh-CN"/>
        </w:rPr>
        <w:t>差异原因为</w:t>
      </w:r>
      <w:r>
        <w:rPr>
          <w:rFonts w:hint="eastAsia" w:ascii="仿宋_GB2312" w:eastAsia="仿宋_GB2312"/>
          <w:color w:val="auto"/>
          <w:sz w:val="32"/>
          <w:szCs w:val="32"/>
          <w:highlight w:val="none"/>
          <w:lang w:val="en-US" w:eastAsia="zh-CN"/>
        </w:rPr>
        <w:t>：全年实际在职人数比预算核定人数减少，导致养老保险实际支出数少于年初预算核定数。</w:t>
      </w:r>
    </w:p>
    <w:p w14:paraId="207B9D2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color w:val="auto"/>
          <w:sz w:val="32"/>
          <w:szCs w:val="32"/>
          <w:highlight w:val="yellow"/>
          <w:lang w:val="en-US" w:eastAsia="zh-CN"/>
        </w:rPr>
      </w:pPr>
      <w:r>
        <w:rPr>
          <w:rFonts w:hint="eastAsia" w:ascii="仿宋_GB2312" w:eastAsia="仿宋_GB2312" w:cs="仿宋_GB2312"/>
          <w:bCs/>
          <w:color w:val="auto"/>
          <w:kern w:val="0"/>
          <w:sz w:val="32"/>
          <w:szCs w:val="32"/>
          <w:lang w:eastAsia="zh-CN"/>
        </w:rPr>
        <w:t>（十）社会保障和就业支出</w:t>
      </w:r>
      <w:r>
        <w:rPr>
          <w:rFonts w:hint="eastAsia" w:ascii="仿宋_GB2312" w:eastAsia="仿宋_GB2312" w:cs="仿宋_GB2312"/>
          <w:bCs/>
          <w:color w:val="auto"/>
          <w:kern w:val="0"/>
          <w:sz w:val="32"/>
          <w:szCs w:val="32"/>
        </w:rPr>
        <w:t>（类）</w:t>
      </w:r>
      <w:r>
        <w:rPr>
          <w:rFonts w:hint="eastAsia" w:ascii="仿宋_GB2312" w:eastAsia="仿宋_GB2312" w:cs="仿宋_GB2312"/>
          <w:bCs/>
          <w:color w:val="auto"/>
          <w:kern w:val="0"/>
          <w:sz w:val="32"/>
          <w:szCs w:val="32"/>
          <w:lang w:eastAsia="zh-CN"/>
        </w:rPr>
        <w:t>行政事业单位养老支出</w:t>
      </w:r>
      <w:r>
        <w:rPr>
          <w:rFonts w:hint="eastAsia" w:ascii="仿宋_GB2312" w:eastAsia="仿宋_GB2312" w:cs="仿宋_GB2312"/>
          <w:bCs/>
          <w:color w:val="auto"/>
          <w:kern w:val="0"/>
          <w:sz w:val="32"/>
          <w:szCs w:val="32"/>
        </w:rPr>
        <w:t>（款）</w:t>
      </w:r>
      <w:r>
        <w:rPr>
          <w:rFonts w:hint="eastAsia" w:ascii="仿宋_GB2312" w:eastAsia="仿宋_GB2312" w:cs="仿宋_GB2312"/>
          <w:bCs/>
          <w:color w:val="auto"/>
          <w:kern w:val="0"/>
          <w:sz w:val="32"/>
          <w:szCs w:val="32"/>
          <w:lang w:eastAsia="zh-CN"/>
        </w:rPr>
        <w:t>机关事业单位职业年金缴费支出</w:t>
      </w:r>
      <w:r>
        <w:rPr>
          <w:rFonts w:hint="eastAsia" w:ascii="仿宋_GB2312" w:eastAsia="仿宋_GB2312" w:cs="仿宋_GB2312"/>
          <w:bCs/>
          <w:color w:val="auto"/>
          <w:kern w:val="0"/>
          <w:sz w:val="32"/>
          <w:szCs w:val="32"/>
        </w:rPr>
        <w:t>（项）。</w:t>
      </w:r>
      <w:r>
        <w:rPr>
          <w:rFonts w:hint="eastAsia" w:ascii="仿宋_GB2312" w:hAnsi="黑体" w:eastAsia="仿宋_GB2312" w:cs="仿宋_GB2312"/>
          <w:color w:val="auto"/>
          <w:kern w:val="0"/>
          <w:sz w:val="32"/>
          <w:szCs w:val="32"/>
        </w:rPr>
        <w:t>年初预算为</w:t>
      </w:r>
      <w:r>
        <w:rPr>
          <w:rFonts w:hint="eastAsia" w:ascii="仿宋_GB2312" w:hAnsi="黑体" w:eastAsia="仿宋_GB2312" w:cs="仿宋_GB2312"/>
          <w:color w:val="auto"/>
          <w:kern w:val="0"/>
          <w:sz w:val="32"/>
          <w:szCs w:val="32"/>
          <w:lang w:val="en-US" w:eastAsia="zh-CN"/>
        </w:rPr>
        <w:t>1007.86</w:t>
      </w:r>
      <w:r>
        <w:rPr>
          <w:rFonts w:hint="eastAsia" w:ascii="仿宋_GB2312" w:hAnsi="黑体" w:eastAsia="仿宋_GB2312" w:cs="仿宋_GB2312"/>
          <w:color w:val="auto"/>
          <w:kern w:val="0"/>
          <w:sz w:val="32"/>
          <w:szCs w:val="32"/>
        </w:rPr>
        <w:t>万元，支出决算为</w:t>
      </w:r>
      <w:r>
        <w:rPr>
          <w:rFonts w:hint="eastAsia" w:ascii="仿宋_GB2312" w:hAnsi="黑体" w:eastAsia="仿宋_GB2312" w:cs="仿宋_GB2312"/>
          <w:color w:val="auto"/>
          <w:kern w:val="0"/>
          <w:sz w:val="32"/>
          <w:szCs w:val="32"/>
          <w:lang w:val="en-US" w:eastAsia="zh-CN"/>
        </w:rPr>
        <w:t>982.22</w:t>
      </w:r>
      <w:r>
        <w:rPr>
          <w:rFonts w:hint="eastAsia" w:ascii="仿宋_GB2312" w:hAnsi="黑体" w:eastAsia="仿宋_GB2312" w:cs="仿宋_GB2312"/>
          <w:color w:val="auto"/>
          <w:kern w:val="0"/>
          <w:sz w:val="32"/>
          <w:szCs w:val="32"/>
        </w:rPr>
        <w:t>万元，完成年初预算的</w:t>
      </w:r>
      <w:r>
        <w:rPr>
          <w:rFonts w:hint="eastAsia" w:ascii="仿宋_GB2312" w:hAnsi="黑体" w:eastAsia="仿宋_GB2312" w:cs="仿宋_GB2312"/>
          <w:color w:val="auto"/>
          <w:kern w:val="0"/>
          <w:sz w:val="32"/>
          <w:szCs w:val="32"/>
          <w:lang w:val="en-US" w:eastAsia="zh-CN"/>
        </w:rPr>
        <w:t>97.46</w:t>
      </w:r>
      <w:r>
        <w:rPr>
          <w:rFonts w:hint="eastAsia" w:ascii="仿宋_GB2312" w:hAnsi="黑体" w:eastAsia="仿宋_GB2312" w:cs="仿宋_GB2312"/>
          <w:color w:val="auto"/>
          <w:kern w:val="0"/>
          <w:sz w:val="32"/>
          <w:szCs w:val="32"/>
        </w:rPr>
        <w:t>%。</w:t>
      </w:r>
      <w:r>
        <w:rPr>
          <w:rFonts w:hint="eastAsia" w:ascii="仿宋_GB2312" w:hAnsi="黑体" w:eastAsia="仿宋_GB2312" w:cs="仿宋_GB2312"/>
          <w:color w:val="auto"/>
          <w:kern w:val="0"/>
          <w:sz w:val="32"/>
          <w:szCs w:val="32"/>
          <w:lang w:eastAsia="zh-CN"/>
        </w:rPr>
        <w:t>预决算</w:t>
      </w:r>
      <w:r>
        <w:rPr>
          <w:rFonts w:hint="eastAsia" w:ascii="仿宋_GB2312" w:hAnsi="黑体" w:eastAsia="仿宋_GB2312" w:cs="仿宋_GB2312"/>
          <w:color w:val="auto"/>
          <w:kern w:val="0"/>
          <w:sz w:val="32"/>
          <w:szCs w:val="32"/>
          <w:highlight w:val="none"/>
          <w:lang w:eastAsia="zh-CN"/>
        </w:rPr>
        <w:t>差异原因为：</w:t>
      </w:r>
      <w:r>
        <w:rPr>
          <w:rFonts w:hint="eastAsia" w:ascii="仿宋_GB2312" w:eastAsia="仿宋_GB2312"/>
          <w:color w:val="auto"/>
          <w:sz w:val="32"/>
          <w:szCs w:val="32"/>
          <w:highlight w:val="none"/>
          <w:lang w:val="en-US" w:eastAsia="zh-CN"/>
        </w:rPr>
        <w:t>全年实际在职人数比预算核定人数减少，导致职业年金实际支出数少于年初预算核定数。</w:t>
      </w:r>
    </w:p>
    <w:p w14:paraId="2E4E58D4">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黑体" w:eastAsia="仿宋_GB2312" w:cs="仿宋_GB2312"/>
          <w:color w:val="auto"/>
          <w:kern w:val="0"/>
          <w:sz w:val="32"/>
          <w:szCs w:val="32"/>
        </w:rPr>
      </w:pPr>
      <w:r>
        <w:rPr>
          <w:rFonts w:hint="eastAsia" w:ascii="仿宋_GB2312" w:eastAsia="仿宋_GB2312" w:cs="仿宋_GB2312"/>
          <w:bCs/>
          <w:color w:val="auto"/>
          <w:kern w:val="0"/>
          <w:sz w:val="32"/>
          <w:szCs w:val="32"/>
          <w:lang w:eastAsia="zh-CN"/>
        </w:rPr>
        <w:t>（十一）社会保障和就业支出</w:t>
      </w:r>
      <w:r>
        <w:rPr>
          <w:rFonts w:hint="eastAsia" w:ascii="仿宋_GB2312" w:eastAsia="仿宋_GB2312" w:cs="仿宋_GB2312"/>
          <w:bCs/>
          <w:color w:val="auto"/>
          <w:kern w:val="0"/>
          <w:sz w:val="32"/>
          <w:szCs w:val="32"/>
        </w:rPr>
        <w:t>（类）</w:t>
      </w:r>
      <w:r>
        <w:rPr>
          <w:rFonts w:hint="eastAsia" w:ascii="仿宋_GB2312" w:eastAsia="仿宋_GB2312" w:cs="仿宋_GB2312"/>
          <w:bCs/>
          <w:color w:val="auto"/>
          <w:kern w:val="0"/>
          <w:sz w:val="32"/>
          <w:szCs w:val="32"/>
          <w:lang w:eastAsia="zh-CN"/>
        </w:rPr>
        <w:t>其他社会保障和就业支出</w:t>
      </w:r>
      <w:r>
        <w:rPr>
          <w:rFonts w:hint="eastAsia" w:ascii="仿宋_GB2312" w:eastAsia="仿宋_GB2312" w:cs="仿宋_GB2312"/>
          <w:bCs/>
          <w:color w:val="auto"/>
          <w:kern w:val="0"/>
          <w:sz w:val="32"/>
          <w:szCs w:val="32"/>
        </w:rPr>
        <w:t>（款）</w:t>
      </w:r>
      <w:r>
        <w:rPr>
          <w:rFonts w:hint="eastAsia" w:ascii="仿宋_GB2312" w:eastAsia="仿宋_GB2312" w:cs="仿宋_GB2312"/>
          <w:bCs/>
          <w:color w:val="auto"/>
          <w:kern w:val="0"/>
          <w:sz w:val="32"/>
          <w:szCs w:val="32"/>
          <w:lang w:eastAsia="zh-CN"/>
        </w:rPr>
        <w:t>其他社会保障和就业支出</w:t>
      </w:r>
      <w:r>
        <w:rPr>
          <w:rFonts w:hint="eastAsia" w:ascii="仿宋_GB2312" w:eastAsia="仿宋_GB2312" w:cs="仿宋_GB2312"/>
          <w:bCs/>
          <w:color w:val="auto"/>
          <w:kern w:val="0"/>
          <w:sz w:val="32"/>
          <w:szCs w:val="32"/>
        </w:rPr>
        <w:t>（项）。</w:t>
      </w:r>
      <w:r>
        <w:rPr>
          <w:rFonts w:hint="eastAsia" w:ascii="仿宋_GB2312" w:hAnsi="黑体" w:eastAsia="仿宋_GB2312" w:cs="仿宋_GB2312"/>
          <w:color w:val="auto"/>
          <w:kern w:val="0"/>
          <w:sz w:val="32"/>
          <w:szCs w:val="32"/>
        </w:rPr>
        <w:t>年初预算为</w:t>
      </w:r>
      <w:r>
        <w:rPr>
          <w:rFonts w:hint="eastAsia" w:ascii="仿宋_GB2312" w:hAnsi="黑体" w:eastAsia="仿宋_GB2312" w:cs="仿宋_GB2312"/>
          <w:color w:val="auto"/>
          <w:kern w:val="0"/>
          <w:sz w:val="32"/>
          <w:szCs w:val="32"/>
          <w:lang w:val="en-US" w:eastAsia="zh-CN"/>
        </w:rPr>
        <w:t>19.98</w:t>
      </w:r>
      <w:r>
        <w:rPr>
          <w:rFonts w:hint="eastAsia" w:ascii="仿宋_GB2312" w:hAnsi="黑体" w:eastAsia="仿宋_GB2312" w:cs="仿宋_GB2312"/>
          <w:color w:val="auto"/>
          <w:kern w:val="0"/>
          <w:sz w:val="32"/>
          <w:szCs w:val="32"/>
        </w:rPr>
        <w:t>万元，支出决算为</w:t>
      </w:r>
      <w:r>
        <w:rPr>
          <w:rFonts w:hint="eastAsia" w:ascii="仿宋_GB2312" w:hAnsi="黑体" w:eastAsia="仿宋_GB2312" w:cs="仿宋_GB2312"/>
          <w:color w:val="auto"/>
          <w:kern w:val="0"/>
          <w:sz w:val="32"/>
          <w:szCs w:val="32"/>
          <w:lang w:val="en-US" w:eastAsia="zh-CN"/>
        </w:rPr>
        <w:t>17.08</w:t>
      </w:r>
      <w:r>
        <w:rPr>
          <w:rFonts w:hint="eastAsia" w:ascii="仿宋_GB2312" w:hAnsi="黑体" w:eastAsia="仿宋_GB2312" w:cs="仿宋_GB2312"/>
          <w:color w:val="auto"/>
          <w:kern w:val="0"/>
          <w:sz w:val="32"/>
          <w:szCs w:val="32"/>
        </w:rPr>
        <w:t>万元，完成年初预算的</w:t>
      </w:r>
      <w:r>
        <w:rPr>
          <w:rFonts w:hint="eastAsia" w:ascii="仿宋_GB2312" w:hAnsi="黑体" w:eastAsia="仿宋_GB2312" w:cs="仿宋_GB2312"/>
          <w:color w:val="auto"/>
          <w:kern w:val="0"/>
          <w:sz w:val="32"/>
          <w:szCs w:val="32"/>
          <w:lang w:val="en-US" w:eastAsia="zh-CN"/>
        </w:rPr>
        <w:t>85.49</w:t>
      </w:r>
      <w:r>
        <w:rPr>
          <w:rFonts w:hint="eastAsia" w:ascii="仿宋_GB2312" w:hAnsi="黑体" w:eastAsia="仿宋_GB2312" w:cs="仿宋_GB2312"/>
          <w:color w:val="auto"/>
          <w:kern w:val="0"/>
          <w:sz w:val="32"/>
          <w:szCs w:val="32"/>
        </w:rPr>
        <w:t>%。</w:t>
      </w:r>
      <w:r>
        <w:rPr>
          <w:rFonts w:hint="eastAsia" w:ascii="仿宋_GB2312" w:eastAsia="仿宋_GB2312"/>
          <w:color w:val="auto"/>
          <w:sz w:val="32"/>
          <w:szCs w:val="32"/>
          <w:highlight w:val="none"/>
          <w:lang w:eastAsia="zh-CN"/>
        </w:rPr>
        <w:t>预决算</w:t>
      </w:r>
      <w:r>
        <w:rPr>
          <w:rFonts w:hint="eastAsia" w:ascii="仿宋_GB2312" w:eastAsia="仿宋_GB2312"/>
          <w:color w:val="auto"/>
          <w:sz w:val="32"/>
          <w:szCs w:val="32"/>
          <w:highlight w:val="none"/>
        </w:rPr>
        <w:t>差异原因</w:t>
      </w:r>
      <w:r>
        <w:rPr>
          <w:rFonts w:hint="eastAsia" w:ascii="仿宋_GB2312" w:eastAsia="仿宋_GB2312"/>
          <w:color w:val="auto"/>
          <w:sz w:val="32"/>
          <w:szCs w:val="32"/>
          <w:highlight w:val="none"/>
          <w:lang w:eastAsia="zh-CN"/>
        </w:rPr>
        <w:t>是</w:t>
      </w:r>
      <w:r>
        <w:rPr>
          <w:rFonts w:hint="eastAsia" w:ascii="仿宋_GB2312" w:eastAsia="仿宋_GB2312"/>
          <w:color w:val="auto"/>
          <w:sz w:val="32"/>
          <w:szCs w:val="32"/>
          <w:highlight w:val="none"/>
        </w:rPr>
        <w:t>：</w:t>
      </w:r>
      <w:r>
        <w:rPr>
          <w:rFonts w:hint="eastAsia" w:ascii="仿宋_GB2312" w:eastAsia="仿宋_GB2312"/>
          <w:color w:val="auto"/>
          <w:sz w:val="32"/>
          <w:szCs w:val="32"/>
          <w:highlight w:val="none"/>
          <w:lang w:val="en-US" w:eastAsia="zh-CN"/>
        </w:rPr>
        <w:t>柳江、柳城和鹿寨法院因遗属人员去世，停止发放遗属补助。</w:t>
      </w:r>
    </w:p>
    <w:p w14:paraId="70F4D6D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 w:eastAsia="仿宋_GB2312"/>
          <w:color w:val="auto"/>
          <w:sz w:val="32"/>
          <w:szCs w:val="32"/>
          <w:highlight w:val="none"/>
        </w:rPr>
      </w:pPr>
      <w:r>
        <w:rPr>
          <w:rFonts w:hint="eastAsia" w:ascii="仿宋_GB2312" w:eastAsia="仿宋_GB2312" w:cs="仿宋_GB2312"/>
          <w:bCs/>
          <w:color w:val="auto"/>
          <w:kern w:val="0"/>
          <w:sz w:val="32"/>
          <w:szCs w:val="32"/>
          <w:lang w:eastAsia="zh-CN"/>
        </w:rPr>
        <w:t>（十二）卫生健康支出</w:t>
      </w:r>
      <w:r>
        <w:rPr>
          <w:rFonts w:hint="eastAsia" w:ascii="仿宋_GB2312" w:eastAsia="仿宋_GB2312" w:cs="仿宋_GB2312"/>
          <w:bCs/>
          <w:color w:val="auto"/>
          <w:kern w:val="0"/>
          <w:sz w:val="32"/>
          <w:szCs w:val="32"/>
        </w:rPr>
        <w:t>（类）</w:t>
      </w:r>
      <w:r>
        <w:rPr>
          <w:rFonts w:hint="eastAsia" w:ascii="仿宋_GB2312" w:eastAsia="仿宋_GB2312" w:cs="仿宋_GB2312"/>
          <w:bCs/>
          <w:color w:val="auto"/>
          <w:kern w:val="0"/>
          <w:sz w:val="32"/>
          <w:szCs w:val="32"/>
          <w:lang w:eastAsia="zh-CN"/>
        </w:rPr>
        <w:t>行政事业单位医疗</w:t>
      </w:r>
      <w:r>
        <w:rPr>
          <w:rFonts w:hint="eastAsia" w:ascii="仿宋_GB2312" w:eastAsia="仿宋_GB2312" w:cs="仿宋_GB2312"/>
          <w:bCs/>
          <w:color w:val="auto"/>
          <w:kern w:val="0"/>
          <w:sz w:val="32"/>
          <w:szCs w:val="32"/>
        </w:rPr>
        <w:t>（款）</w:t>
      </w:r>
      <w:r>
        <w:rPr>
          <w:rFonts w:hint="eastAsia" w:ascii="仿宋_GB2312" w:eastAsia="仿宋_GB2312" w:cs="仿宋_GB2312"/>
          <w:bCs/>
          <w:color w:val="auto"/>
          <w:kern w:val="0"/>
          <w:sz w:val="32"/>
          <w:szCs w:val="32"/>
          <w:lang w:eastAsia="zh-CN"/>
        </w:rPr>
        <w:t>行政单位医疗</w:t>
      </w:r>
      <w:r>
        <w:rPr>
          <w:rFonts w:hint="eastAsia" w:ascii="仿宋_GB2312" w:eastAsia="仿宋_GB2312" w:cs="仿宋_GB2312"/>
          <w:bCs/>
          <w:color w:val="auto"/>
          <w:kern w:val="0"/>
          <w:sz w:val="32"/>
          <w:szCs w:val="32"/>
        </w:rPr>
        <w:t>（项）。</w:t>
      </w:r>
      <w:r>
        <w:rPr>
          <w:rFonts w:hint="eastAsia" w:ascii="仿宋_GB2312" w:hAnsi="黑体" w:eastAsia="仿宋_GB2312" w:cs="仿宋_GB2312"/>
          <w:color w:val="auto"/>
          <w:kern w:val="0"/>
          <w:sz w:val="32"/>
          <w:szCs w:val="32"/>
        </w:rPr>
        <w:t>年初预算为</w:t>
      </w:r>
      <w:r>
        <w:rPr>
          <w:rFonts w:hint="eastAsia" w:ascii="仿宋_GB2312" w:hAnsi="黑体" w:eastAsia="仿宋_GB2312" w:cs="仿宋_GB2312"/>
          <w:color w:val="auto"/>
          <w:kern w:val="0"/>
          <w:sz w:val="32"/>
          <w:szCs w:val="32"/>
          <w:lang w:val="en-US" w:eastAsia="zh-CN"/>
        </w:rPr>
        <w:t>1006.66</w:t>
      </w:r>
      <w:r>
        <w:rPr>
          <w:rFonts w:hint="eastAsia" w:ascii="仿宋_GB2312" w:hAnsi="黑体" w:eastAsia="仿宋_GB2312" w:cs="仿宋_GB2312"/>
          <w:color w:val="auto"/>
          <w:kern w:val="0"/>
          <w:sz w:val="32"/>
          <w:szCs w:val="32"/>
        </w:rPr>
        <w:t>万元，支出决算为</w:t>
      </w:r>
      <w:r>
        <w:rPr>
          <w:rFonts w:hint="eastAsia" w:ascii="仿宋_GB2312" w:hAnsi="黑体" w:eastAsia="仿宋_GB2312" w:cs="仿宋_GB2312"/>
          <w:color w:val="auto"/>
          <w:kern w:val="0"/>
          <w:sz w:val="32"/>
          <w:szCs w:val="32"/>
          <w:lang w:val="en-US" w:eastAsia="zh-CN"/>
        </w:rPr>
        <w:t>971.71</w:t>
      </w:r>
      <w:r>
        <w:rPr>
          <w:rFonts w:hint="eastAsia" w:ascii="仿宋_GB2312" w:hAnsi="黑体" w:eastAsia="仿宋_GB2312" w:cs="仿宋_GB2312"/>
          <w:color w:val="auto"/>
          <w:kern w:val="0"/>
          <w:sz w:val="32"/>
          <w:szCs w:val="32"/>
        </w:rPr>
        <w:t>万元，完成年初预算的</w:t>
      </w:r>
      <w:r>
        <w:rPr>
          <w:rFonts w:hint="eastAsia" w:ascii="仿宋_GB2312" w:hAnsi="黑体" w:eastAsia="仿宋_GB2312" w:cs="仿宋_GB2312"/>
          <w:color w:val="auto"/>
          <w:kern w:val="0"/>
          <w:sz w:val="32"/>
          <w:szCs w:val="32"/>
          <w:lang w:val="en-US" w:eastAsia="zh-CN"/>
        </w:rPr>
        <w:t>96.53</w:t>
      </w:r>
      <w:r>
        <w:rPr>
          <w:rFonts w:hint="eastAsia" w:ascii="仿宋_GB2312" w:hAnsi="黑体" w:eastAsia="仿宋_GB2312" w:cs="仿宋_GB2312"/>
          <w:color w:val="auto"/>
          <w:kern w:val="0"/>
          <w:sz w:val="32"/>
          <w:szCs w:val="32"/>
        </w:rPr>
        <w:t>%。</w:t>
      </w:r>
      <w:r>
        <w:rPr>
          <w:rFonts w:hint="eastAsia" w:ascii="仿宋_GB2312" w:eastAsia="仿宋_GB2312" w:cs="仿宋_GB2312"/>
          <w:color w:val="auto"/>
          <w:kern w:val="0"/>
          <w:sz w:val="32"/>
          <w:szCs w:val="32"/>
          <w:lang w:eastAsia="zh-CN"/>
        </w:rPr>
        <w:t>预决算差异原因是</w:t>
      </w:r>
      <w:r>
        <w:rPr>
          <w:rFonts w:hint="eastAsia" w:ascii="仿宋_GB2312" w:eastAsia="仿宋_GB2312"/>
          <w:color w:val="auto"/>
          <w:sz w:val="32"/>
          <w:szCs w:val="32"/>
          <w:highlight w:val="none"/>
        </w:rPr>
        <w:t>：</w:t>
      </w:r>
      <w:r>
        <w:rPr>
          <w:rFonts w:hint="eastAsia" w:ascii="仿宋_GB2312" w:eastAsia="仿宋_GB2312" w:cs="仿宋_GB2312"/>
          <w:color w:val="auto"/>
          <w:kern w:val="0"/>
          <w:sz w:val="32"/>
          <w:szCs w:val="32"/>
          <w:highlight w:val="none"/>
          <w:lang w:val="en-US" w:eastAsia="zh-CN"/>
        </w:rPr>
        <w:t>财政国库指标限额影响</w:t>
      </w:r>
      <w:r>
        <w:rPr>
          <w:rFonts w:hint="eastAsia" w:ascii="仿宋_GB2312" w:hAnsi="Times New Roman" w:eastAsia="仿宋_GB2312" w:cs="仿宋_GB2312"/>
          <w:color w:val="auto"/>
          <w:kern w:val="0"/>
          <w:sz w:val="32"/>
          <w:szCs w:val="32"/>
          <w:highlight w:val="none"/>
          <w:lang w:val="en-US" w:eastAsia="zh-CN"/>
        </w:rPr>
        <w:t>，</w:t>
      </w:r>
      <w:r>
        <w:rPr>
          <w:rFonts w:hint="eastAsia" w:ascii="仿宋_GB2312" w:hAnsi="仿宋" w:eastAsia="仿宋_GB2312"/>
          <w:color w:val="auto"/>
          <w:sz w:val="32"/>
          <w:szCs w:val="32"/>
          <w:highlight w:val="none"/>
          <w:lang w:eastAsia="zh-CN"/>
        </w:rPr>
        <w:t>市中院和鹿寨法院在职人员</w:t>
      </w:r>
      <w:r>
        <w:rPr>
          <w:rFonts w:hint="eastAsia" w:ascii="仿宋_GB2312" w:hAnsi="仿宋" w:eastAsia="仿宋_GB2312"/>
          <w:color w:val="auto"/>
          <w:sz w:val="32"/>
          <w:szCs w:val="32"/>
          <w:highlight w:val="none"/>
          <w:lang w:val="en-US" w:eastAsia="zh-CN"/>
        </w:rPr>
        <w:t>12月份医疗保险费</w:t>
      </w:r>
      <w:r>
        <w:rPr>
          <w:rFonts w:hint="eastAsia" w:ascii="仿宋_GB2312" w:hAnsi="仿宋" w:eastAsia="仿宋_GB2312"/>
          <w:color w:val="auto"/>
          <w:sz w:val="32"/>
          <w:szCs w:val="32"/>
          <w:highlight w:val="none"/>
        </w:rPr>
        <w:t>未能</w:t>
      </w:r>
      <w:r>
        <w:rPr>
          <w:rFonts w:hint="eastAsia" w:ascii="仿宋_GB2312" w:hAnsi="仿宋" w:eastAsia="仿宋_GB2312"/>
          <w:color w:val="auto"/>
          <w:sz w:val="32"/>
          <w:szCs w:val="32"/>
          <w:lang w:eastAsia="zh-CN"/>
        </w:rPr>
        <w:t>支付</w:t>
      </w:r>
      <w:r>
        <w:rPr>
          <w:rFonts w:hint="eastAsia" w:ascii="仿宋_GB2312" w:hAnsi="仿宋" w:eastAsia="仿宋_GB2312"/>
          <w:color w:val="auto"/>
          <w:sz w:val="32"/>
          <w:szCs w:val="32"/>
          <w:highlight w:val="none"/>
        </w:rPr>
        <w:t>。</w:t>
      </w:r>
    </w:p>
    <w:p w14:paraId="49F0EE6D">
      <w:pPr>
        <w:keepNext w:val="0"/>
        <w:keepLines w:val="0"/>
        <w:pageBreakBefore w:val="0"/>
        <w:widowControl w:val="0"/>
        <w:kinsoku/>
        <w:wordWrap/>
        <w:overflowPunct/>
        <w:topLinePunct w:val="0"/>
        <w:autoSpaceDE w:val="0"/>
        <w:autoSpaceDN w:val="0"/>
        <w:bidi w:val="0"/>
        <w:adjustRightInd w:val="0"/>
        <w:snapToGrid/>
        <w:spacing w:line="560" w:lineRule="exact"/>
        <w:ind w:firstLine="627" w:firstLineChars="196"/>
        <w:jc w:val="both"/>
        <w:textAlignment w:val="auto"/>
        <w:rPr>
          <w:rFonts w:hint="eastAsia" w:ascii="仿宋_GB2312" w:hAnsi="黑体" w:eastAsia="仿宋_GB2312" w:cs="仿宋_GB2312"/>
          <w:color w:val="auto"/>
          <w:kern w:val="0"/>
          <w:sz w:val="32"/>
          <w:szCs w:val="32"/>
        </w:rPr>
      </w:pPr>
      <w:r>
        <w:rPr>
          <w:rFonts w:hint="eastAsia" w:ascii="仿宋_GB2312" w:eastAsia="仿宋_GB2312" w:cs="仿宋_GB2312"/>
          <w:bCs/>
          <w:color w:val="auto"/>
          <w:kern w:val="0"/>
          <w:sz w:val="32"/>
          <w:szCs w:val="32"/>
          <w:lang w:eastAsia="zh-CN"/>
        </w:rPr>
        <w:t>（十三）卫生健康支出</w:t>
      </w:r>
      <w:r>
        <w:rPr>
          <w:rFonts w:hint="eastAsia" w:ascii="仿宋_GB2312" w:eastAsia="仿宋_GB2312" w:cs="仿宋_GB2312"/>
          <w:bCs/>
          <w:color w:val="auto"/>
          <w:kern w:val="0"/>
          <w:sz w:val="32"/>
          <w:szCs w:val="32"/>
        </w:rPr>
        <w:t>（类）</w:t>
      </w:r>
      <w:r>
        <w:rPr>
          <w:rFonts w:hint="eastAsia" w:ascii="仿宋_GB2312" w:eastAsia="仿宋_GB2312" w:cs="仿宋_GB2312"/>
          <w:bCs/>
          <w:color w:val="auto"/>
          <w:kern w:val="0"/>
          <w:sz w:val="32"/>
          <w:szCs w:val="32"/>
          <w:lang w:eastAsia="zh-CN"/>
        </w:rPr>
        <w:t>行政事业单位医疗</w:t>
      </w:r>
      <w:r>
        <w:rPr>
          <w:rFonts w:hint="eastAsia" w:ascii="仿宋_GB2312" w:eastAsia="仿宋_GB2312" w:cs="仿宋_GB2312"/>
          <w:bCs/>
          <w:color w:val="auto"/>
          <w:kern w:val="0"/>
          <w:sz w:val="32"/>
          <w:szCs w:val="32"/>
        </w:rPr>
        <w:t>（款）</w:t>
      </w:r>
      <w:r>
        <w:rPr>
          <w:rFonts w:hint="eastAsia" w:ascii="仿宋_GB2312" w:eastAsia="仿宋_GB2312" w:cs="仿宋_GB2312"/>
          <w:bCs/>
          <w:color w:val="auto"/>
          <w:kern w:val="0"/>
          <w:sz w:val="32"/>
          <w:szCs w:val="32"/>
          <w:lang w:eastAsia="zh-CN"/>
        </w:rPr>
        <w:t>公务员医疗补助</w:t>
      </w:r>
      <w:r>
        <w:rPr>
          <w:rFonts w:hint="eastAsia" w:ascii="仿宋_GB2312" w:eastAsia="仿宋_GB2312" w:cs="仿宋_GB2312"/>
          <w:bCs/>
          <w:color w:val="auto"/>
          <w:kern w:val="0"/>
          <w:sz w:val="32"/>
          <w:szCs w:val="32"/>
        </w:rPr>
        <w:t>（项）。</w:t>
      </w:r>
      <w:r>
        <w:rPr>
          <w:rFonts w:hint="eastAsia" w:ascii="仿宋_GB2312" w:hAnsi="黑体" w:eastAsia="仿宋_GB2312" w:cs="仿宋_GB2312"/>
          <w:color w:val="auto"/>
          <w:kern w:val="0"/>
          <w:sz w:val="32"/>
          <w:szCs w:val="32"/>
        </w:rPr>
        <w:t>年初预算为</w:t>
      </w:r>
      <w:r>
        <w:rPr>
          <w:rFonts w:hint="eastAsia" w:ascii="仿宋_GB2312" w:hAnsi="黑体" w:eastAsia="仿宋_GB2312" w:cs="仿宋_GB2312"/>
          <w:color w:val="auto"/>
          <w:kern w:val="0"/>
          <w:sz w:val="32"/>
          <w:szCs w:val="32"/>
          <w:lang w:val="en-US" w:eastAsia="zh-CN"/>
        </w:rPr>
        <w:t>472.44</w:t>
      </w:r>
      <w:r>
        <w:rPr>
          <w:rFonts w:hint="eastAsia" w:ascii="仿宋_GB2312" w:hAnsi="黑体" w:eastAsia="仿宋_GB2312" w:cs="仿宋_GB2312"/>
          <w:color w:val="auto"/>
          <w:kern w:val="0"/>
          <w:sz w:val="32"/>
          <w:szCs w:val="32"/>
        </w:rPr>
        <w:t>万元，支出决算为</w:t>
      </w:r>
      <w:r>
        <w:rPr>
          <w:rFonts w:hint="eastAsia" w:ascii="仿宋_GB2312" w:hAnsi="黑体" w:eastAsia="仿宋_GB2312" w:cs="仿宋_GB2312"/>
          <w:color w:val="auto"/>
          <w:kern w:val="0"/>
          <w:sz w:val="32"/>
          <w:szCs w:val="32"/>
          <w:lang w:val="en-US" w:eastAsia="zh-CN"/>
        </w:rPr>
        <w:t>550.97</w:t>
      </w:r>
      <w:r>
        <w:rPr>
          <w:rFonts w:hint="eastAsia" w:ascii="仿宋_GB2312" w:hAnsi="黑体" w:eastAsia="仿宋_GB2312" w:cs="仿宋_GB2312"/>
          <w:color w:val="auto"/>
          <w:kern w:val="0"/>
          <w:sz w:val="32"/>
          <w:szCs w:val="32"/>
        </w:rPr>
        <w:t>万元，完成年初预算的</w:t>
      </w:r>
      <w:r>
        <w:rPr>
          <w:rFonts w:hint="eastAsia" w:ascii="仿宋_GB2312" w:hAnsi="黑体" w:eastAsia="仿宋_GB2312" w:cs="仿宋_GB2312"/>
          <w:color w:val="auto"/>
          <w:kern w:val="0"/>
          <w:sz w:val="32"/>
          <w:szCs w:val="32"/>
          <w:lang w:val="en-US" w:eastAsia="zh-CN"/>
        </w:rPr>
        <w:t>116.62</w:t>
      </w:r>
      <w:r>
        <w:rPr>
          <w:rFonts w:hint="eastAsia" w:ascii="仿宋_GB2312" w:hAnsi="黑体" w:eastAsia="仿宋_GB2312" w:cs="仿宋_GB2312"/>
          <w:color w:val="auto"/>
          <w:kern w:val="0"/>
          <w:sz w:val="32"/>
          <w:szCs w:val="32"/>
        </w:rPr>
        <w:t>%。</w:t>
      </w:r>
      <w:r>
        <w:rPr>
          <w:rFonts w:hint="eastAsia" w:ascii="仿宋_GB2312" w:eastAsia="仿宋_GB2312"/>
          <w:color w:val="auto"/>
          <w:sz w:val="32"/>
          <w:szCs w:val="32"/>
          <w:highlight w:val="none"/>
          <w:lang w:eastAsia="zh-CN"/>
        </w:rPr>
        <w:t>预决算差异原因是：年中增补公务员医疗补助和医疗保险差额。</w:t>
      </w:r>
    </w:p>
    <w:p w14:paraId="77F29A3E">
      <w:pPr>
        <w:keepNext w:val="0"/>
        <w:keepLines w:val="0"/>
        <w:pageBreakBefore w:val="0"/>
        <w:widowControl w:val="0"/>
        <w:kinsoku/>
        <w:wordWrap/>
        <w:overflowPunct/>
        <w:topLinePunct w:val="0"/>
        <w:autoSpaceDE w:val="0"/>
        <w:autoSpaceDN w:val="0"/>
        <w:bidi w:val="0"/>
        <w:adjustRightInd w:val="0"/>
        <w:snapToGrid/>
        <w:spacing w:line="560" w:lineRule="exact"/>
        <w:ind w:firstLine="627" w:firstLineChars="196"/>
        <w:jc w:val="both"/>
        <w:textAlignment w:val="auto"/>
        <w:rPr>
          <w:rFonts w:hint="eastAsia" w:ascii="仿宋_GB2312" w:hAnsi="黑体" w:eastAsia="仿宋_GB2312" w:cs="仿宋_GB2312"/>
          <w:color w:val="auto"/>
          <w:kern w:val="0"/>
          <w:sz w:val="32"/>
          <w:szCs w:val="32"/>
          <w:lang w:eastAsia="zh-CN"/>
        </w:rPr>
      </w:pPr>
      <w:r>
        <w:rPr>
          <w:rFonts w:hint="eastAsia" w:ascii="仿宋_GB2312" w:eastAsia="仿宋_GB2312" w:cs="仿宋_GB2312"/>
          <w:bCs/>
          <w:color w:val="auto"/>
          <w:kern w:val="0"/>
          <w:sz w:val="32"/>
          <w:szCs w:val="32"/>
          <w:lang w:eastAsia="zh-CN"/>
        </w:rPr>
        <w:t>（十四）卫生健康支出</w:t>
      </w:r>
      <w:r>
        <w:rPr>
          <w:rFonts w:hint="eastAsia" w:ascii="仿宋_GB2312" w:eastAsia="仿宋_GB2312" w:cs="仿宋_GB2312"/>
          <w:bCs/>
          <w:color w:val="auto"/>
          <w:kern w:val="0"/>
          <w:sz w:val="32"/>
          <w:szCs w:val="32"/>
        </w:rPr>
        <w:t>（类）</w:t>
      </w:r>
      <w:r>
        <w:rPr>
          <w:rFonts w:hint="eastAsia" w:ascii="仿宋_GB2312" w:eastAsia="仿宋_GB2312" w:cs="仿宋_GB2312"/>
          <w:bCs/>
          <w:color w:val="auto"/>
          <w:kern w:val="0"/>
          <w:sz w:val="32"/>
          <w:szCs w:val="32"/>
          <w:lang w:eastAsia="zh-CN"/>
        </w:rPr>
        <w:t>行政事业单位医疗</w:t>
      </w:r>
      <w:r>
        <w:rPr>
          <w:rFonts w:hint="eastAsia" w:ascii="仿宋_GB2312" w:eastAsia="仿宋_GB2312" w:cs="仿宋_GB2312"/>
          <w:bCs/>
          <w:color w:val="auto"/>
          <w:kern w:val="0"/>
          <w:sz w:val="32"/>
          <w:szCs w:val="32"/>
        </w:rPr>
        <w:t>（款）</w:t>
      </w:r>
      <w:r>
        <w:rPr>
          <w:rFonts w:hint="eastAsia" w:ascii="仿宋_GB2312" w:eastAsia="仿宋_GB2312" w:cs="仿宋_GB2312"/>
          <w:bCs/>
          <w:color w:val="auto"/>
          <w:kern w:val="0"/>
          <w:sz w:val="32"/>
          <w:szCs w:val="32"/>
          <w:lang w:eastAsia="zh-CN"/>
        </w:rPr>
        <w:t>其他行政事业单位医疗支出</w:t>
      </w:r>
      <w:r>
        <w:rPr>
          <w:rFonts w:hint="eastAsia" w:ascii="仿宋_GB2312" w:eastAsia="仿宋_GB2312" w:cs="仿宋_GB2312"/>
          <w:bCs/>
          <w:color w:val="auto"/>
          <w:kern w:val="0"/>
          <w:sz w:val="32"/>
          <w:szCs w:val="32"/>
        </w:rPr>
        <w:t>（项）。</w:t>
      </w:r>
      <w:r>
        <w:rPr>
          <w:rFonts w:hint="eastAsia" w:ascii="仿宋_GB2312" w:hAnsi="黑体" w:eastAsia="仿宋_GB2312" w:cs="仿宋_GB2312"/>
          <w:color w:val="auto"/>
          <w:kern w:val="0"/>
          <w:sz w:val="32"/>
          <w:szCs w:val="32"/>
        </w:rPr>
        <w:t>年初预算为</w:t>
      </w:r>
      <w:r>
        <w:rPr>
          <w:rFonts w:hint="eastAsia" w:ascii="仿宋_GB2312" w:hAnsi="黑体" w:eastAsia="仿宋_GB2312" w:cs="仿宋_GB2312"/>
          <w:color w:val="auto"/>
          <w:kern w:val="0"/>
          <w:sz w:val="32"/>
          <w:szCs w:val="32"/>
          <w:lang w:val="en-US" w:eastAsia="zh-CN"/>
        </w:rPr>
        <w:t>0</w:t>
      </w:r>
      <w:r>
        <w:rPr>
          <w:rFonts w:hint="eastAsia" w:ascii="仿宋_GB2312" w:hAnsi="黑体" w:eastAsia="仿宋_GB2312" w:cs="仿宋_GB2312"/>
          <w:color w:val="auto"/>
          <w:kern w:val="0"/>
          <w:sz w:val="32"/>
          <w:szCs w:val="32"/>
        </w:rPr>
        <w:t>万元，支出决算为</w:t>
      </w:r>
      <w:r>
        <w:rPr>
          <w:rFonts w:hint="eastAsia" w:ascii="仿宋_GB2312" w:hAnsi="黑体" w:eastAsia="仿宋_GB2312" w:cs="仿宋_GB2312"/>
          <w:color w:val="auto"/>
          <w:kern w:val="0"/>
          <w:sz w:val="32"/>
          <w:szCs w:val="32"/>
          <w:lang w:val="en-US" w:eastAsia="zh-CN"/>
        </w:rPr>
        <w:t>0.72</w:t>
      </w:r>
      <w:r>
        <w:rPr>
          <w:rFonts w:hint="eastAsia" w:ascii="仿宋_GB2312" w:hAnsi="黑体" w:eastAsia="仿宋_GB2312" w:cs="仿宋_GB2312"/>
          <w:color w:val="auto"/>
          <w:kern w:val="0"/>
          <w:sz w:val="32"/>
          <w:szCs w:val="32"/>
        </w:rPr>
        <w:t>万元</w:t>
      </w:r>
      <w:r>
        <w:rPr>
          <w:rFonts w:hint="eastAsia" w:ascii="仿宋_GB2312" w:hAnsi="黑体" w:eastAsia="仿宋_GB2312" w:cs="仿宋_GB2312"/>
          <w:color w:val="auto"/>
          <w:kern w:val="0"/>
          <w:sz w:val="32"/>
          <w:szCs w:val="32"/>
          <w:lang w:eastAsia="zh-CN"/>
        </w:rPr>
        <w:t>，预决算差异原因是：使用上年度结转结余资金。</w:t>
      </w:r>
    </w:p>
    <w:p w14:paraId="0D64EA93">
      <w:pPr>
        <w:keepNext w:val="0"/>
        <w:keepLines w:val="0"/>
        <w:pageBreakBefore w:val="0"/>
        <w:widowControl w:val="0"/>
        <w:kinsoku/>
        <w:wordWrap/>
        <w:overflowPunct/>
        <w:topLinePunct w:val="0"/>
        <w:autoSpaceDE w:val="0"/>
        <w:autoSpaceDN w:val="0"/>
        <w:bidi w:val="0"/>
        <w:adjustRightInd w:val="0"/>
        <w:snapToGrid/>
        <w:spacing w:line="560" w:lineRule="exact"/>
        <w:ind w:firstLine="627" w:firstLineChars="196"/>
        <w:jc w:val="both"/>
        <w:textAlignment w:val="auto"/>
        <w:rPr>
          <w:rFonts w:hint="eastAsia" w:ascii="仿宋_GB2312" w:hAnsi="黑体" w:eastAsia="仿宋_GB2312" w:cs="仿宋_GB2312"/>
          <w:color w:val="auto"/>
          <w:kern w:val="0"/>
          <w:sz w:val="32"/>
          <w:szCs w:val="32"/>
          <w:lang w:eastAsia="zh-CN"/>
        </w:rPr>
      </w:pPr>
      <w:r>
        <w:rPr>
          <w:rFonts w:hint="eastAsia" w:ascii="仿宋_GB2312" w:eastAsia="仿宋_GB2312" w:cs="仿宋_GB2312"/>
          <w:bCs/>
          <w:color w:val="auto"/>
          <w:kern w:val="0"/>
          <w:sz w:val="32"/>
          <w:szCs w:val="32"/>
          <w:lang w:eastAsia="zh-CN"/>
        </w:rPr>
        <w:t>（十五）城乡社区支出</w:t>
      </w:r>
      <w:r>
        <w:rPr>
          <w:rFonts w:hint="eastAsia" w:ascii="仿宋_GB2312" w:eastAsia="仿宋_GB2312" w:cs="仿宋_GB2312"/>
          <w:bCs/>
          <w:color w:val="auto"/>
          <w:kern w:val="0"/>
          <w:sz w:val="32"/>
          <w:szCs w:val="32"/>
        </w:rPr>
        <w:t>（类）</w:t>
      </w:r>
      <w:r>
        <w:rPr>
          <w:rFonts w:hint="eastAsia" w:ascii="仿宋_GB2312" w:eastAsia="仿宋_GB2312" w:cs="仿宋_GB2312"/>
          <w:bCs/>
          <w:color w:val="auto"/>
          <w:kern w:val="0"/>
          <w:sz w:val="32"/>
          <w:szCs w:val="32"/>
          <w:lang w:eastAsia="zh-CN"/>
        </w:rPr>
        <w:t>城乡社区公共设施</w:t>
      </w:r>
      <w:r>
        <w:rPr>
          <w:rFonts w:hint="eastAsia" w:ascii="仿宋_GB2312" w:eastAsia="仿宋_GB2312" w:cs="仿宋_GB2312"/>
          <w:bCs/>
          <w:color w:val="auto"/>
          <w:kern w:val="0"/>
          <w:sz w:val="32"/>
          <w:szCs w:val="32"/>
        </w:rPr>
        <w:t>（款）</w:t>
      </w:r>
      <w:r>
        <w:rPr>
          <w:rFonts w:hint="eastAsia" w:ascii="仿宋_GB2312" w:eastAsia="仿宋_GB2312" w:cs="仿宋_GB2312"/>
          <w:bCs/>
          <w:color w:val="auto"/>
          <w:kern w:val="0"/>
          <w:sz w:val="32"/>
          <w:szCs w:val="32"/>
          <w:lang w:eastAsia="zh-CN"/>
        </w:rPr>
        <w:t>其他城乡社区公共设施支出</w:t>
      </w:r>
      <w:r>
        <w:rPr>
          <w:rFonts w:hint="eastAsia" w:ascii="仿宋_GB2312" w:eastAsia="仿宋_GB2312" w:cs="仿宋_GB2312"/>
          <w:bCs/>
          <w:color w:val="auto"/>
          <w:kern w:val="0"/>
          <w:sz w:val="32"/>
          <w:szCs w:val="32"/>
        </w:rPr>
        <w:t>（项）。</w:t>
      </w:r>
      <w:r>
        <w:rPr>
          <w:rFonts w:hint="eastAsia" w:ascii="仿宋_GB2312" w:hAnsi="黑体" w:eastAsia="仿宋_GB2312" w:cs="仿宋_GB2312"/>
          <w:color w:val="auto"/>
          <w:kern w:val="0"/>
          <w:sz w:val="32"/>
          <w:szCs w:val="32"/>
        </w:rPr>
        <w:t>年初预算为</w:t>
      </w:r>
      <w:r>
        <w:rPr>
          <w:rFonts w:hint="eastAsia" w:ascii="仿宋_GB2312" w:hAnsi="黑体" w:eastAsia="仿宋_GB2312" w:cs="仿宋_GB2312"/>
          <w:color w:val="auto"/>
          <w:kern w:val="0"/>
          <w:sz w:val="32"/>
          <w:szCs w:val="32"/>
          <w:lang w:val="en-US" w:eastAsia="zh-CN"/>
        </w:rPr>
        <w:t>0</w:t>
      </w:r>
      <w:r>
        <w:rPr>
          <w:rFonts w:hint="eastAsia" w:ascii="仿宋_GB2312" w:hAnsi="黑体" w:eastAsia="仿宋_GB2312" w:cs="仿宋_GB2312"/>
          <w:color w:val="auto"/>
          <w:kern w:val="0"/>
          <w:sz w:val="32"/>
          <w:szCs w:val="32"/>
        </w:rPr>
        <w:t>万元，支出决算为</w:t>
      </w:r>
      <w:r>
        <w:rPr>
          <w:rFonts w:hint="eastAsia" w:ascii="仿宋_GB2312" w:hAnsi="黑体" w:eastAsia="仿宋_GB2312" w:cs="仿宋_GB2312"/>
          <w:color w:val="auto"/>
          <w:kern w:val="0"/>
          <w:sz w:val="32"/>
          <w:szCs w:val="32"/>
          <w:lang w:val="en-US" w:eastAsia="zh-CN"/>
        </w:rPr>
        <w:t>100</w:t>
      </w:r>
      <w:r>
        <w:rPr>
          <w:rFonts w:hint="eastAsia" w:ascii="仿宋_GB2312" w:hAnsi="黑体" w:eastAsia="仿宋_GB2312" w:cs="仿宋_GB2312"/>
          <w:color w:val="auto"/>
          <w:kern w:val="0"/>
          <w:sz w:val="32"/>
          <w:szCs w:val="32"/>
        </w:rPr>
        <w:t>万元</w:t>
      </w:r>
      <w:r>
        <w:rPr>
          <w:rFonts w:hint="eastAsia" w:ascii="仿宋_GB2312" w:hAnsi="黑体" w:eastAsia="仿宋_GB2312" w:cs="仿宋_GB2312"/>
          <w:color w:val="auto"/>
          <w:kern w:val="0"/>
          <w:sz w:val="32"/>
          <w:szCs w:val="32"/>
          <w:lang w:eastAsia="zh-CN"/>
        </w:rPr>
        <w:t>。</w:t>
      </w:r>
      <w:r>
        <w:rPr>
          <w:rFonts w:hint="eastAsia" w:ascii="仿宋_GB2312" w:eastAsia="仿宋_GB2312"/>
          <w:color w:val="auto"/>
          <w:sz w:val="32"/>
          <w:szCs w:val="32"/>
          <w:highlight w:val="none"/>
          <w:lang w:eastAsia="zh-CN"/>
        </w:rPr>
        <w:t>预决算</w:t>
      </w:r>
      <w:r>
        <w:rPr>
          <w:rFonts w:hint="eastAsia" w:ascii="仿宋_GB2312" w:eastAsia="仿宋_GB2312"/>
          <w:color w:val="auto"/>
          <w:sz w:val="32"/>
          <w:szCs w:val="32"/>
          <w:highlight w:val="none"/>
        </w:rPr>
        <w:t>差异原因</w:t>
      </w:r>
      <w:r>
        <w:rPr>
          <w:rFonts w:hint="eastAsia" w:ascii="仿宋_GB2312" w:eastAsia="仿宋_GB2312"/>
          <w:color w:val="auto"/>
          <w:sz w:val="32"/>
          <w:szCs w:val="32"/>
          <w:highlight w:val="none"/>
          <w:lang w:eastAsia="zh-CN"/>
        </w:rPr>
        <w:t>是：年中追加2021年第二批智慧城市专项</w:t>
      </w:r>
      <w:r>
        <w:rPr>
          <w:rFonts w:hint="eastAsia" w:ascii="仿宋_GB2312" w:hAnsi="黑体" w:eastAsia="仿宋_GB2312" w:cs="仿宋_GB2312"/>
          <w:color w:val="auto"/>
          <w:kern w:val="0"/>
          <w:sz w:val="32"/>
          <w:szCs w:val="32"/>
          <w:lang w:eastAsia="zh-CN"/>
        </w:rPr>
        <w:t>资金。</w:t>
      </w:r>
    </w:p>
    <w:p w14:paraId="60C5298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cs="仿宋_GB2312"/>
          <w:color w:val="auto"/>
          <w:kern w:val="0"/>
          <w:sz w:val="32"/>
          <w:szCs w:val="32"/>
        </w:rPr>
      </w:pPr>
      <w:r>
        <w:rPr>
          <w:rFonts w:hint="eastAsia" w:ascii="仿宋_GB2312" w:eastAsia="仿宋_GB2312" w:cs="仿宋_GB2312"/>
          <w:bCs/>
          <w:color w:val="auto"/>
          <w:kern w:val="0"/>
          <w:sz w:val="32"/>
          <w:szCs w:val="32"/>
          <w:lang w:eastAsia="zh-CN"/>
        </w:rPr>
        <w:t>（十六）住房保障支出</w:t>
      </w:r>
      <w:r>
        <w:rPr>
          <w:rFonts w:hint="eastAsia" w:ascii="仿宋_GB2312" w:eastAsia="仿宋_GB2312" w:cs="仿宋_GB2312"/>
          <w:bCs/>
          <w:color w:val="auto"/>
          <w:kern w:val="0"/>
          <w:sz w:val="32"/>
          <w:szCs w:val="32"/>
        </w:rPr>
        <w:t>（类）</w:t>
      </w:r>
      <w:r>
        <w:rPr>
          <w:rFonts w:hint="eastAsia" w:ascii="仿宋_GB2312" w:eastAsia="仿宋_GB2312" w:cs="仿宋_GB2312"/>
          <w:bCs/>
          <w:color w:val="auto"/>
          <w:kern w:val="0"/>
          <w:sz w:val="32"/>
          <w:szCs w:val="32"/>
          <w:lang w:eastAsia="zh-CN"/>
        </w:rPr>
        <w:t>住房改革支出</w:t>
      </w:r>
      <w:r>
        <w:rPr>
          <w:rFonts w:hint="eastAsia" w:ascii="仿宋_GB2312" w:eastAsia="仿宋_GB2312" w:cs="仿宋_GB2312"/>
          <w:bCs/>
          <w:color w:val="auto"/>
          <w:kern w:val="0"/>
          <w:sz w:val="32"/>
          <w:szCs w:val="32"/>
        </w:rPr>
        <w:t>（款）</w:t>
      </w:r>
      <w:r>
        <w:rPr>
          <w:rFonts w:hint="eastAsia" w:ascii="仿宋_GB2312" w:eastAsia="仿宋_GB2312" w:cs="仿宋_GB2312"/>
          <w:bCs/>
          <w:color w:val="auto"/>
          <w:kern w:val="0"/>
          <w:sz w:val="32"/>
          <w:szCs w:val="32"/>
          <w:lang w:eastAsia="zh-CN"/>
        </w:rPr>
        <w:t>住房公积金</w:t>
      </w:r>
      <w:r>
        <w:rPr>
          <w:rFonts w:hint="eastAsia" w:ascii="仿宋_GB2312" w:eastAsia="仿宋_GB2312" w:cs="仿宋_GB2312"/>
          <w:bCs/>
          <w:color w:val="auto"/>
          <w:kern w:val="0"/>
          <w:sz w:val="32"/>
          <w:szCs w:val="32"/>
        </w:rPr>
        <w:t>（项）。</w:t>
      </w:r>
      <w:r>
        <w:rPr>
          <w:rFonts w:hint="eastAsia" w:ascii="仿宋_GB2312" w:hAnsi="黑体" w:eastAsia="仿宋_GB2312" w:cs="仿宋_GB2312"/>
          <w:color w:val="auto"/>
          <w:kern w:val="0"/>
          <w:sz w:val="32"/>
          <w:szCs w:val="32"/>
        </w:rPr>
        <w:t>年初预算为</w:t>
      </w:r>
      <w:r>
        <w:rPr>
          <w:rFonts w:hint="eastAsia" w:ascii="仿宋_GB2312" w:hAnsi="黑体" w:eastAsia="仿宋_GB2312" w:cs="仿宋_GB2312"/>
          <w:color w:val="auto"/>
          <w:kern w:val="0"/>
          <w:sz w:val="32"/>
          <w:szCs w:val="32"/>
          <w:lang w:val="en-US" w:eastAsia="zh-CN"/>
        </w:rPr>
        <w:t>1511.78</w:t>
      </w:r>
      <w:r>
        <w:rPr>
          <w:rFonts w:hint="eastAsia" w:ascii="仿宋_GB2312" w:hAnsi="黑体" w:eastAsia="仿宋_GB2312" w:cs="仿宋_GB2312"/>
          <w:color w:val="auto"/>
          <w:kern w:val="0"/>
          <w:sz w:val="32"/>
          <w:szCs w:val="32"/>
        </w:rPr>
        <w:t>万元，支出决算为</w:t>
      </w:r>
      <w:r>
        <w:rPr>
          <w:rFonts w:hint="eastAsia" w:ascii="仿宋_GB2312" w:hAnsi="黑体" w:eastAsia="仿宋_GB2312" w:cs="仿宋_GB2312"/>
          <w:color w:val="auto"/>
          <w:kern w:val="0"/>
          <w:sz w:val="32"/>
          <w:szCs w:val="32"/>
          <w:lang w:val="en-US" w:eastAsia="zh-CN"/>
        </w:rPr>
        <w:t>1509.77</w:t>
      </w:r>
      <w:r>
        <w:rPr>
          <w:rFonts w:hint="eastAsia" w:ascii="仿宋_GB2312" w:hAnsi="黑体" w:eastAsia="仿宋_GB2312" w:cs="仿宋_GB2312"/>
          <w:color w:val="auto"/>
          <w:kern w:val="0"/>
          <w:sz w:val="32"/>
          <w:szCs w:val="32"/>
        </w:rPr>
        <w:t>万元，完成年初预算的</w:t>
      </w:r>
      <w:r>
        <w:rPr>
          <w:rFonts w:hint="eastAsia" w:ascii="仿宋_GB2312" w:hAnsi="黑体" w:eastAsia="仿宋_GB2312" w:cs="仿宋_GB2312"/>
          <w:color w:val="auto"/>
          <w:kern w:val="0"/>
          <w:sz w:val="32"/>
          <w:szCs w:val="32"/>
          <w:lang w:val="en-US" w:eastAsia="zh-CN"/>
        </w:rPr>
        <w:t>99.87</w:t>
      </w:r>
      <w:r>
        <w:rPr>
          <w:rFonts w:hint="eastAsia" w:ascii="仿宋_GB2312" w:hAnsi="黑体" w:eastAsia="仿宋_GB2312" w:cs="仿宋_GB2312"/>
          <w:color w:val="auto"/>
          <w:kern w:val="0"/>
          <w:sz w:val="32"/>
          <w:szCs w:val="32"/>
        </w:rPr>
        <w:t>%。</w:t>
      </w:r>
      <w:r>
        <w:rPr>
          <w:rFonts w:hint="eastAsia" w:ascii="仿宋_GB2312" w:hAnsi="黑体" w:eastAsia="仿宋_GB2312" w:cs="仿宋_GB2312"/>
          <w:color w:val="auto"/>
          <w:kern w:val="0"/>
          <w:sz w:val="32"/>
          <w:szCs w:val="32"/>
          <w:lang w:eastAsia="zh-CN"/>
        </w:rPr>
        <w:t>未完成差异原因是</w:t>
      </w:r>
      <w:r>
        <w:rPr>
          <w:rFonts w:hint="eastAsia" w:ascii="仿宋_GB2312" w:hAnsi="仿宋" w:eastAsia="仿宋_GB2312"/>
          <w:color w:val="auto"/>
          <w:sz w:val="32"/>
          <w:szCs w:val="32"/>
          <w:highlight w:val="none"/>
          <w:lang w:eastAsia="zh-CN"/>
        </w:rPr>
        <w:t>：</w:t>
      </w:r>
      <w:r>
        <w:rPr>
          <w:rFonts w:hint="eastAsia" w:ascii="仿宋_GB2312" w:eastAsia="仿宋_GB2312" w:cs="仿宋_GB2312"/>
          <w:color w:val="auto"/>
          <w:kern w:val="0"/>
          <w:sz w:val="32"/>
          <w:szCs w:val="32"/>
          <w:highlight w:val="none"/>
          <w:lang w:val="en-US" w:eastAsia="zh-CN"/>
        </w:rPr>
        <w:t>财政国库指标限额影响</w:t>
      </w:r>
      <w:r>
        <w:rPr>
          <w:rFonts w:hint="eastAsia" w:ascii="仿宋_GB2312" w:hAnsi="Times New Roman" w:eastAsia="仿宋_GB2312" w:cs="仿宋_GB2312"/>
          <w:color w:val="auto"/>
          <w:kern w:val="0"/>
          <w:sz w:val="32"/>
          <w:szCs w:val="32"/>
          <w:highlight w:val="none"/>
          <w:lang w:val="en-US" w:eastAsia="zh-CN"/>
        </w:rPr>
        <w:t>，</w:t>
      </w:r>
      <w:r>
        <w:rPr>
          <w:rFonts w:hint="eastAsia" w:ascii="仿宋_GB2312" w:hAnsi="仿宋" w:eastAsia="仿宋_GB2312"/>
          <w:color w:val="auto"/>
          <w:sz w:val="32"/>
          <w:szCs w:val="32"/>
          <w:highlight w:val="none"/>
          <w:lang w:eastAsia="zh-CN"/>
        </w:rPr>
        <w:t>柳北法院在职人员</w:t>
      </w:r>
      <w:r>
        <w:rPr>
          <w:rFonts w:hint="eastAsia" w:ascii="仿宋_GB2312" w:hAnsi="仿宋" w:eastAsia="仿宋_GB2312"/>
          <w:color w:val="auto"/>
          <w:sz w:val="32"/>
          <w:szCs w:val="32"/>
          <w:highlight w:val="none"/>
          <w:lang w:val="en-US" w:eastAsia="zh-CN"/>
        </w:rPr>
        <w:t>12月份住房公积金</w:t>
      </w:r>
      <w:r>
        <w:rPr>
          <w:rFonts w:hint="eastAsia" w:ascii="仿宋_GB2312" w:hAnsi="仿宋" w:eastAsia="仿宋_GB2312"/>
          <w:color w:val="auto"/>
          <w:sz w:val="32"/>
          <w:szCs w:val="32"/>
          <w:highlight w:val="none"/>
        </w:rPr>
        <w:t>未能</w:t>
      </w:r>
      <w:r>
        <w:rPr>
          <w:rFonts w:hint="eastAsia" w:ascii="仿宋_GB2312" w:hAnsi="仿宋" w:eastAsia="仿宋_GB2312"/>
          <w:color w:val="auto"/>
          <w:sz w:val="32"/>
          <w:szCs w:val="32"/>
          <w:lang w:eastAsia="zh-CN"/>
        </w:rPr>
        <w:t>支付</w:t>
      </w:r>
      <w:r>
        <w:rPr>
          <w:rFonts w:hint="eastAsia" w:ascii="仿宋_GB2312" w:hAnsi="仿宋" w:eastAsia="仿宋_GB2312"/>
          <w:color w:val="auto"/>
          <w:sz w:val="32"/>
          <w:szCs w:val="32"/>
          <w:highlight w:val="none"/>
        </w:rPr>
        <w:t>。</w:t>
      </w:r>
      <w:r>
        <w:rPr>
          <w:rFonts w:hint="eastAsia" w:ascii="仿宋_GB2312" w:eastAsia="仿宋_GB2312"/>
          <w:color w:val="auto"/>
          <w:sz w:val="32"/>
          <w:szCs w:val="32"/>
        </w:rPr>
        <w:t xml:space="preserve">  </w:t>
      </w:r>
    </w:p>
    <w:p w14:paraId="17022306">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hint="eastAsia" w:ascii="黑体" w:hAnsi="黑体" w:eastAsia="黑体" w:cs="仿宋_GB2312"/>
          <w:color w:val="auto"/>
          <w:kern w:val="0"/>
          <w:sz w:val="32"/>
          <w:szCs w:val="32"/>
        </w:rPr>
      </w:pPr>
      <w:r>
        <w:rPr>
          <w:rFonts w:hint="eastAsia" w:ascii="黑体" w:hAnsi="黑体" w:eastAsia="黑体" w:cs="仿宋_GB2312"/>
          <w:color w:val="auto"/>
          <w:kern w:val="0"/>
          <w:sz w:val="32"/>
          <w:szCs w:val="32"/>
        </w:rPr>
        <w:t>三、</w:t>
      </w:r>
      <w:r>
        <w:rPr>
          <w:rFonts w:hint="eastAsia" w:ascii="黑体" w:hAnsi="黑体" w:eastAsia="黑体" w:cs="仿宋_GB2312"/>
          <w:color w:val="auto"/>
          <w:kern w:val="0"/>
          <w:sz w:val="32"/>
          <w:szCs w:val="32"/>
          <w:lang w:eastAsia="zh-CN"/>
        </w:rPr>
        <w:t>2021</w:t>
      </w:r>
      <w:r>
        <w:rPr>
          <w:rFonts w:hint="eastAsia" w:ascii="黑体" w:hAnsi="黑体" w:eastAsia="黑体" w:cs="仿宋_GB2312"/>
          <w:color w:val="auto"/>
          <w:kern w:val="0"/>
          <w:sz w:val="32"/>
          <w:szCs w:val="32"/>
        </w:rPr>
        <w:t>年度一般公共预算财政拨款基本支出决算情况说明</w:t>
      </w:r>
    </w:p>
    <w:p w14:paraId="4CB99C4B">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hint="eastAsia" w:ascii="仿宋_GB2312" w:eastAsia="仿宋_GB2312" w:cs="仿宋_GB2312"/>
          <w:color w:val="auto"/>
          <w:kern w:val="0"/>
          <w:sz w:val="32"/>
          <w:szCs w:val="32"/>
        </w:rPr>
      </w:pPr>
      <w:r>
        <w:rPr>
          <w:rFonts w:hint="eastAsia" w:ascii="仿宋_GB2312" w:eastAsia="仿宋_GB2312" w:cs="仿宋_GB2312"/>
          <w:color w:val="auto"/>
          <w:kern w:val="0"/>
          <w:sz w:val="32"/>
          <w:szCs w:val="32"/>
        </w:rPr>
        <w:t>本部门</w:t>
      </w:r>
      <w:r>
        <w:rPr>
          <w:rFonts w:hint="eastAsia" w:ascii="仿宋_GB2312" w:eastAsia="仿宋_GB2312" w:cs="仿宋_GB2312"/>
          <w:color w:val="auto"/>
          <w:kern w:val="0"/>
          <w:sz w:val="32"/>
          <w:szCs w:val="32"/>
          <w:lang w:eastAsia="zh-CN"/>
        </w:rPr>
        <w:t>2021</w:t>
      </w:r>
      <w:r>
        <w:rPr>
          <w:rFonts w:hint="eastAsia" w:ascii="仿宋_GB2312" w:eastAsia="仿宋_GB2312" w:cs="仿宋_GB2312"/>
          <w:color w:val="auto"/>
          <w:kern w:val="0"/>
          <w:sz w:val="32"/>
          <w:szCs w:val="32"/>
        </w:rPr>
        <w:t>年度</w:t>
      </w:r>
      <w:r>
        <w:rPr>
          <w:rFonts w:hint="eastAsia" w:ascii="仿宋_GB2312" w:eastAsia="仿宋_GB2312"/>
          <w:color w:val="auto"/>
          <w:sz w:val="32"/>
          <w:szCs w:val="32"/>
        </w:rPr>
        <w:t>一般</w:t>
      </w:r>
      <w:r>
        <w:rPr>
          <w:rFonts w:hint="eastAsia" w:ascii="仿宋_GB2312" w:eastAsia="仿宋_GB2312" w:cs="仿宋_GB2312"/>
          <w:color w:val="auto"/>
          <w:kern w:val="0"/>
          <w:sz w:val="32"/>
          <w:szCs w:val="32"/>
        </w:rPr>
        <w:t>公共预算财政拨款基本支出</w:t>
      </w:r>
      <w:r>
        <w:rPr>
          <w:rFonts w:hint="eastAsia" w:ascii="仿宋_GB2312" w:eastAsia="仿宋_GB2312" w:cs="仿宋_GB2312"/>
          <w:color w:val="auto"/>
          <w:kern w:val="0"/>
          <w:sz w:val="32"/>
          <w:szCs w:val="32"/>
          <w:lang w:val="en-US" w:eastAsia="zh-CN"/>
        </w:rPr>
        <w:t>24153.09</w:t>
      </w:r>
      <w:r>
        <w:rPr>
          <w:rFonts w:hint="eastAsia" w:ascii="仿宋_GB2312" w:eastAsia="仿宋_GB2312" w:cs="仿宋_GB2312"/>
          <w:color w:val="auto"/>
          <w:kern w:val="0"/>
          <w:sz w:val="32"/>
          <w:szCs w:val="32"/>
        </w:rPr>
        <w:t xml:space="preserve"> 万元，支出具体情况如下：</w:t>
      </w:r>
    </w:p>
    <w:p w14:paraId="09C74425">
      <w:pPr>
        <w:keepNext w:val="0"/>
        <w:keepLines w:val="0"/>
        <w:pageBreakBefore w:val="0"/>
        <w:widowControl w:val="0"/>
        <w:numPr>
          <w:ilvl w:val="0"/>
          <w:numId w:val="2"/>
        </w:numPr>
        <w:kinsoku/>
        <w:wordWrap/>
        <w:overflowPunct/>
        <w:topLinePunct w:val="0"/>
        <w:autoSpaceDE w:val="0"/>
        <w:autoSpaceDN w:val="0"/>
        <w:bidi w:val="0"/>
        <w:adjustRightInd w:val="0"/>
        <w:snapToGrid/>
        <w:spacing w:line="560" w:lineRule="exact"/>
        <w:ind w:firstLine="640" w:firstLineChars="200"/>
        <w:jc w:val="both"/>
        <w:textAlignment w:val="auto"/>
        <w:rPr>
          <w:rFonts w:hint="eastAsia" w:ascii="仿宋_GB2312" w:eastAsia="仿宋_GB2312"/>
          <w:bCs/>
          <w:color w:val="auto"/>
          <w:kern w:val="0"/>
          <w:sz w:val="32"/>
          <w:szCs w:val="32"/>
        </w:rPr>
      </w:pPr>
      <w:r>
        <w:rPr>
          <w:rFonts w:hint="eastAsia" w:ascii="仿宋_GB2312" w:eastAsia="仿宋_GB2312"/>
          <w:bCs/>
          <w:color w:val="auto"/>
          <w:kern w:val="0"/>
          <w:sz w:val="32"/>
          <w:szCs w:val="32"/>
        </w:rPr>
        <w:t>工资福利支出</w:t>
      </w:r>
      <w:r>
        <w:rPr>
          <w:rFonts w:hint="eastAsia" w:ascii="仿宋_GB2312" w:eastAsia="仿宋_GB2312"/>
          <w:bCs/>
          <w:color w:val="auto"/>
          <w:kern w:val="0"/>
          <w:sz w:val="32"/>
          <w:szCs w:val="32"/>
          <w:lang w:val="en-US" w:eastAsia="zh-CN"/>
        </w:rPr>
        <w:t>20009.68</w:t>
      </w:r>
      <w:r>
        <w:rPr>
          <w:rFonts w:hint="eastAsia" w:ascii="仿宋_GB2312" w:eastAsia="仿宋_GB2312"/>
          <w:bCs/>
          <w:color w:val="auto"/>
          <w:kern w:val="0"/>
          <w:sz w:val="32"/>
          <w:szCs w:val="32"/>
        </w:rPr>
        <w:t>万元，完成年初预算</w:t>
      </w:r>
      <w:r>
        <w:rPr>
          <w:rFonts w:hint="eastAsia" w:ascii="仿宋_GB2312" w:eastAsia="仿宋_GB2312"/>
          <w:bCs/>
          <w:color w:val="auto"/>
          <w:kern w:val="0"/>
          <w:sz w:val="32"/>
          <w:szCs w:val="32"/>
          <w:lang w:eastAsia="zh-CN"/>
        </w:rPr>
        <w:t>的</w:t>
      </w:r>
      <w:r>
        <w:rPr>
          <w:rFonts w:hint="eastAsia" w:ascii="仿宋_GB2312" w:eastAsia="仿宋_GB2312"/>
          <w:bCs/>
          <w:color w:val="auto"/>
          <w:kern w:val="0"/>
          <w:sz w:val="32"/>
          <w:szCs w:val="32"/>
          <w:lang w:val="en-US" w:eastAsia="zh-CN"/>
        </w:rPr>
        <w:t>109.26</w:t>
      </w:r>
      <w:r>
        <w:rPr>
          <w:rFonts w:hint="eastAsia" w:ascii="仿宋_GB2312" w:eastAsia="仿宋_GB2312"/>
          <w:bCs/>
          <w:color w:val="auto"/>
          <w:kern w:val="0"/>
          <w:sz w:val="32"/>
          <w:szCs w:val="32"/>
        </w:rPr>
        <w:t xml:space="preserve"> %。</w:t>
      </w:r>
      <w:r>
        <w:rPr>
          <w:rFonts w:hint="eastAsia" w:ascii="仿宋_GB2312" w:eastAsia="仿宋_GB2312"/>
          <w:bCs/>
          <w:color w:val="auto"/>
          <w:kern w:val="0"/>
          <w:sz w:val="32"/>
          <w:szCs w:val="32"/>
          <w:lang w:eastAsia="zh-CN"/>
        </w:rPr>
        <w:t>差异原因是</w:t>
      </w:r>
      <w:r>
        <w:rPr>
          <w:rFonts w:hint="eastAsia" w:ascii="仿宋_GB2312" w:hAnsi="仿宋_GB2312" w:eastAsia="仿宋_GB2312" w:cs="仿宋_GB2312"/>
          <w:color w:val="auto"/>
          <w:sz w:val="32"/>
          <w:szCs w:val="32"/>
          <w:highlight w:val="none"/>
          <w:lang w:val="en-US" w:eastAsia="zh-CN"/>
        </w:rPr>
        <w:t>2021年全市法院在职人数较上年</w:t>
      </w:r>
      <w:r>
        <w:rPr>
          <w:rFonts w:hint="eastAsia" w:ascii="仿宋_GB2312" w:hAnsi="仿宋_GB2312" w:eastAsia="仿宋_GB2312" w:cs="仿宋_GB2312"/>
          <w:color w:val="auto"/>
          <w:sz w:val="32"/>
          <w:szCs w:val="32"/>
          <w:highlight w:val="none"/>
        </w:rPr>
        <w:t>有所增加</w:t>
      </w:r>
      <w:r>
        <w:rPr>
          <w:rFonts w:hint="eastAsia" w:ascii="仿宋_GB2312" w:hAnsi="仿宋_GB2312" w:eastAsia="仿宋_GB2312" w:cs="仿宋_GB2312"/>
          <w:color w:val="auto"/>
          <w:sz w:val="32"/>
          <w:szCs w:val="32"/>
          <w:highlight w:val="none"/>
          <w:lang w:eastAsia="zh-CN"/>
        </w:rPr>
        <w:t>，导致相应的工资、五险二金和绩效等配套经费增加</w:t>
      </w:r>
      <w:r>
        <w:rPr>
          <w:rFonts w:hint="eastAsia" w:ascii="仿宋_GB2312" w:eastAsia="仿宋_GB2312"/>
          <w:bCs/>
          <w:color w:val="auto"/>
          <w:kern w:val="0"/>
          <w:sz w:val="32"/>
          <w:szCs w:val="32"/>
          <w:lang w:eastAsia="zh-CN"/>
        </w:rPr>
        <w:t>。</w:t>
      </w:r>
    </w:p>
    <w:p w14:paraId="785425BA">
      <w:pPr>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ind w:firstLine="640" w:firstLineChars="200"/>
        <w:jc w:val="both"/>
        <w:textAlignment w:val="auto"/>
        <w:rPr>
          <w:rFonts w:hint="eastAsia" w:ascii="仿宋_GB2312" w:eastAsia="仿宋_GB2312"/>
          <w:bCs/>
          <w:color w:val="auto"/>
          <w:kern w:val="0"/>
          <w:sz w:val="32"/>
          <w:szCs w:val="32"/>
          <w:lang w:eastAsia="zh-CN"/>
        </w:rPr>
      </w:pPr>
      <w:r>
        <w:rPr>
          <w:rFonts w:hint="eastAsia" w:ascii="仿宋_GB2312" w:eastAsia="仿宋_GB2312"/>
          <w:bCs/>
          <w:color w:val="auto"/>
          <w:kern w:val="0"/>
          <w:sz w:val="32"/>
          <w:szCs w:val="32"/>
        </w:rPr>
        <w:t>（二）商品和服务支出</w:t>
      </w:r>
      <w:r>
        <w:rPr>
          <w:rFonts w:hint="eastAsia" w:ascii="仿宋_GB2312" w:eastAsia="仿宋_GB2312"/>
          <w:bCs/>
          <w:color w:val="auto"/>
          <w:kern w:val="0"/>
          <w:sz w:val="32"/>
          <w:szCs w:val="32"/>
          <w:lang w:val="en-US" w:eastAsia="zh-CN"/>
        </w:rPr>
        <w:t>3612.65</w:t>
      </w:r>
      <w:r>
        <w:rPr>
          <w:rFonts w:hint="eastAsia" w:ascii="仿宋_GB2312" w:eastAsia="仿宋_GB2312"/>
          <w:bCs/>
          <w:color w:val="auto"/>
          <w:kern w:val="0"/>
          <w:sz w:val="32"/>
          <w:szCs w:val="32"/>
        </w:rPr>
        <w:t>万元，完成年初预算</w:t>
      </w:r>
      <w:r>
        <w:rPr>
          <w:rFonts w:hint="eastAsia" w:ascii="仿宋_GB2312" w:eastAsia="仿宋_GB2312"/>
          <w:bCs/>
          <w:color w:val="auto"/>
          <w:kern w:val="0"/>
          <w:sz w:val="32"/>
          <w:szCs w:val="32"/>
          <w:lang w:val="en-US" w:eastAsia="zh-CN"/>
        </w:rPr>
        <w:t>91.2</w:t>
      </w:r>
      <w:r>
        <w:rPr>
          <w:rFonts w:hint="eastAsia" w:ascii="仿宋_GB2312" w:eastAsia="仿宋_GB2312"/>
          <w:bCs/>
          <w:color w:val="auto"/>
          <w:kern w:val="0"/>
          <w:sz w:val="32"/>
          <w:szCs w:val="32"/>
        </w:rPr>
        <w:t>%。</w:t>
      </w:r>
      <w:r>
        <w:rPr>
          <w:rFonts w:hint="eastAsia" w:ascii="仿宋_GB2312" w:eastAsia="仿宋_GB2312"/>
          <w:bCs/>
          <w:color w:val="auto"/>
          <w:kern w:val="0"/>
          <w:sz w:val="32"/>
          <w:szCs w:val="32"/>
          <w:lang w:eastAsia="zh-CN"/>
        </w:rPr>
        <w:t>预决算差异原因为</w:t>
      </w:r>
      <w:r>
        <w:rPr>
          <w:rFonts w:hint="eastAsia" w:ascii="仿宋_GB2312" w:hAnsi="仿宋" w:eastAsia="仿宋_GB2312"/>
          <w:color w:val="auto"/>
          <w:sz w:val="32"/>
          <w:szCs w:val="32"/>
          <w:lang w:eastAsia="zh-CN"/>
        </w:rPr>
        <w:t>：</w:t>
      </w:r>
      <w:r>
        <w:rPr>
          <w:rFonts w:hint="eastAsia" w:ascii="仿宋_GB2312" w:eastAsia="仿宋_GB2312" w:cs="仿宋_GB2312"/>
          <w:color w:val="auto"/>
          <w:kern w:val="0"/>
          <w:sz w:val="32"/>
          <w:szCs w:val="32"/>
          <w:highlight w:val="none"/>
          <w:lang w:val="en-US" w:eastAsia="zh-CN"/>
        </w:rPr>
        <w:t>财政国库指标限额影响</w:t>
      </w:r>
      <w:r>
        <w:rPr>
          <w:rFonts w:hint="eastAsia" w:ascii="仿宋_GB2312" w:hAnsi="Times New Roman" w:eastAsia="仿宋_GB2312" w:cs="仿宋_GB2312"/>
          <w:color w:val="auto"/>
          <w:kern w:val="0"/>
          <w:sz w:val="32"/>
          <w:szCs w:val="32"/>
          <w:highlight w:val="none"/>
          <w:lang w:val="en-US" w:eastAsia="zh-CN"/>
        </w:rPr>
        <w:t>，</w:t>
      </w:r>
      <w:r>
        <w:rPr>
          <w:rFonts w:hint="eastAsia" w:ascii="仿宋_GB2312" w:hAnsi="仿宋" w:eastAsia="仿宋_GB2312"/>
          <w:color w:val="auto"/>
          <w:sz w:val="32"/>
          <w:szCs w:val="32"/>
        </w:rPr>
        <w:t>部分公用经费未能</w:t>
      </w:r>
      <w:r>
        <w:rPr>
          <w:rFonts w:hint="eastAsia" w:ascii="仿宋_GB2312" w:hAnsi="仿宋" w:eastAsia="仿宋_GB2312"/>
          <w:color w:val="auto"/>
          <w:sz w:val="32"/>
          <w:szCs w:val="32"/>
          <w:lang w:eastAsia="zh-CN"/>
        </w:rPr>
        <w:t>支付。</w:t>
      </w:r>
    </w:p>
    <w:p w14:paraId="0777616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eastAsia="仿宋_GB2312"/>
          <w:bCs/>
          <w:color w:val="auto"/>
          <w:kern w:val="0"/>
          <w:sz w:val="32"/>
          <w:szCs w:val="32"/>
          <w:lang w:val="en-US" w:eastAsia="zh-CN"/>
        </w:rPr>
      </w:pPr>
      <w:r>
        <w:rPr>
          <w:rFonts w:hint="eastAsia" w:ascii="仿宋_GB2312" w:eastAsia="仿宋_GB2312"/>
          <w:bCs/>
          <w:color w:val="auto"/>
          <w:kern w:val="0"/>
          <w:sz w:val="32"/>
          <w:szCs w:val="32"/>
          <w:lang w:eastAsia="zh-CN"/>
        </w:rPr>
        <w:t>（三）对个人和家庭的补助</w:t>
      </w:r>
      <w:r>
        <w:rPr>
          <w:rFonts w:hint="eastAsia" w:ascii="仿宋_GB2312" w:eastAsia="仿宋_GB2312"/>
          <w:bCs/>
          <w:color w:val="auto"/>
          <w:kern w:val="0"/>
          <w:sz w:val="32"/>
          <w:szCs w:val="32"/>
          <w:lang w:val="en-US" w:eastAsia="zh-CN"/>
        </w:rPr>
        <w:t>504.43万元，</w:t>
      </w:r>
      <w:r>
        <w:rPr>
          <w:rFonts w:hint="eastAsia" w:ascii="仿宋_GB2312" w:eastAsia="仿宋_GB2312"/>
          <w:bCs/>
          <w:color w:val="auto"/>
          <w:kern w:val="0"/>
          <w:sz w:val="32"/>
          <w:szCs w:val="32"/>
        </w:rPr>
        <w:t>完成年初预算的</w:t>
      </w:r>
      <w:r>
        <w:rPr>
          <w:rFonts w:hint="eastAsia" w:ascii="仿宋_GB2312" w:eastAsia="仿宋_GB2312"/>
          <w:bCs/>
          <w:color w:val="auto"/>
          <w:kern w:val="0"/>
          <w:sz w:val="32"/>
          <w:szCs w:val="32"/>
          <w:lang w:val="en-US" w:eastAsia="zh-CN"/>
        </w:rPr>
        <w:t>167.84</w:t>
      </w:r>
      <w:r>
        <w:rPr>
          <w:rFonts w:hint="eastAsia" w:ascii="仿宋_GB2312" w:eastAsia="仿宋_GB2312"/>
          <w:bCs/>
          <w:color w:val="auto"/>
          <w:kern w:val="0"/>
          <w:sz w:val="32"/>
          <w:szCs w:val="32"/>
        </w:rPr>
        <w:t>%。</w:t>
      </w:r>
      <w:r>
        <w:rPr>
          <w:rFonts w:hint="eastAsia" w:ascii="仿宋_GB2312" w:eastAsia="仿宋_GB2312"/>
          <w:bCs/>
          <w:color w:val="auto"/>
          <w:kern w:val="0"/>
          <w:sz w:val="32"/>
          <w:szCs w:val="32"/>
          <w:lang w:eastAsia="zh-CN"/>
        </w:rPr>
        <w:t>预决算差异原因：</w:t>
      </w:r>
      <w:r>
        <w:rPr>
          <w:rFonts w:hint="eastAsia" w:ascii="仿宋_GB2312" w:eastAsia="仿宋_GB2312" w:cs="仿宋_GB2312"/>
          <w:color w:val="auto"/>
          <w:kern w:val="0"/>
          <w:sz w:val="32"/>
          <w:szCs w:val="32"/>
          <w:lang w:eastAsia="zh-CN"/>
        </w:rPr>
        <w:t>一是</w:t>
      </w:r>
      <w:r>
        <w:rPr>
          <w:rFonts w:hint="eastAsia" w:ascii="仿宋_GB2312" w:eastAsia="仿宋_GB2312"/>
          <w:color w:val="auto"/>
          <w:sz w:val="32"/>
          <w:szCs w:val="32"/>
          <w:highlight w:val="none"/>
          <w:lang w:eastAsia="zh-CN"/>
        </w:rPr>
        <w:t>离退休人员变动导致退休人员公用经费、退休费、离退休生活补助拨款数增加</w:t>
      </w:r>
      <w:r>
        <w:rPr>
          <w:rFonts w:hint="eastAsia" w:ascii="仿宋_GB2312" w:eastAsia="仿宋_GB2312"/>
          <w:color w:val="auto"/>
          <w:sz w:val="32"/>
          <w:szCs w:val="32"/>
          <w:highlight w:val="none"/>
          <w:lang w:val="en-US" w:eastAsia="zh-CN"/>
        </w:rPr>
        <w:t>;</w:t>
      </w:r>
      <w:r>
        <w:rPr>
          <w:rFonts w:hint="eastAsia" w:ascii="仿宋_GB2312" w:eastAsia="仿宋_GB2312"/>
          <w:color w:val="auto"/>
          <w:sz w:val="32"/>
          <w:szCs w:val="32"/>
          <w:highlight w:val="none"/>
          <w:lang w:eastAsia="zh-CN"/>
        </w:rPr>
        <w:t>二是部分人员死亡拨付丧葬抚恤金。</w:t>
      </w:r>
    </w:p>
    <w:p w14:paraId="3A15C4B4">
      <w:pPr>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ind w:firstLine="627" w:firstLineChars="196"/>
        <w:jc w:val="both"/>
        <w:textAlignment w:val="auto"/>
        <w:rPr>
          <w:rFonts w:hint="eastAsia" w:ascii="仿宋_GB2312" w:eastAsia="仿宋_GB2312"/>
          <w:bCs/>
          <w:color w:val="auto"/>
          <w:kern w:val="0"/>
          <w:sz w:val="32"/>
          <w:szCs w:val="32"/>
          <w:highlight w:val="none"/>
          <w:lang w:eastAsia="zh-CN"/>
        </w:rPr>
      </w:pPr>
      <w:r>
        <w:rPr>
          <w:rFonts w:hint="eastAsia" w:ascii="仿宋_GB2312" w:eastAsia="仿宋_GB2312"/>
          <w:bCs/>
          <w:color w:val="auto"/>
          <w:kern w:val="0"/>
          <w:sz w:val="32"/>
          <w:szCs w:val="32"/>
          <w:lang w:val="en-US" w:eastAsia="zh-CN"/>
        </w:rPr>
        <w:t>（四）资本性支出26.33万元</w:t>
      </w:r>
      <w:r>
        <w:rPr>
          <w:rFonts w:hint="eastAsia" w:ascii="仿宋_GB2312" w:eastAsia="仿宋_GB2312"/>
          <w:bCs/>
          <w:color w:val="auto"/>
          <w:kern w:val="0"/>
          <w:sz w:val="32"/>
          <w:szCs w:val="32"/>
          <w:lang w:eastAsia="zh-CN"/>
        </w:rPr>
        <w:t>，无年初预算。预决算差异原因是：</w:t>
      </w:r>
      <w:r>
        <w:rPr>
          <w:rFonts w:hint="eastAsia" w:ascii="仿宋_GB2312" w:eastAsia="仿宋_GB2312"/>
          <w:bCs/>
          <w:color w:val="auto"/>
          <w:kern w:val="0"/>
          <w:sz w:val="32"/>
          <w:szCs w:val="32"/>
          <w:highlight w:val="none"/>
          <w:lang w:eastAsia="zh-CN"/>
        </w:rPr>
        <w:t>对</w:t>
      </w:r>
      <w:r>
        <w:rPr>
          <w:rFonts w:hint="eastAsia" w:ascii="仿宋_GB2312" w:eastAsia="仿宋_GB2312" w:cs="仿宋_GB2312"/>
          <w:bCs/>
          <w:color w:val="auto"/>
          <w:kern w:val="0"/>
          <w:sz w:val="32"/>
          <w:szCs w:val="32"/>
          <w:highlight w:val="none"/>
          <w:lang w:val="en-US" w:eastAsia="zh-CN"/>
        </w:rPr>
        <w:t>年初预算项目支出部分功能分类进行调整。</w:t>
      </w:r>
    </w:p>
    <w:p w14:paraId="672E66EA">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hint="eastAsia" w:ascii="黑体" w:hAnsi="黑体" w:eastAsia="黑体" w:cs="仿宋_GB2312"/>
          <w:color w:val="auto"/>
          <w:kern w:val="0"/>
          <w:sz w:val="32"/>
          <w:szCs w:val="32"/>
        </w:rPr>
      </w:pPr>
      <w:r>
        <w:rPr>
          <w:rFonts w:hint="eastAsia" w:ascii="黑体" w:hAnsi="黑体" w:eastAsia="黑体" w:cs="仿宋_GB2312"/>
          <w:color w:val="auto"/>
          <w:kern w:val="0"/>
          <w:sz w:val="32"/>
          <w:szCs w:val="32"/>
        </w:rPr>
        <w:t>四、</w:t>
      </w:r>
      <w:r>
        <w:rPr>
          <w:rFonts w:hint="eastAsia" w:ascii="黑体" w:hAnsi="黑体" w:eastAsia="黑体" w:cs="仿宋_GB2312"/>
          <w:color w:val="auto"/>
          <w:kern w:val="0"/>
          <w:sz w:val="32"/>
          <w:szCs w:val="32"/>
          <w:lang w:eastAsia="zh-CN"/>
        </w:rPr>
        <w:t>2021</w:t>
      </w:r>
      <w:r>
        <w:rPr>
          <w:rFonts w:hint="eastAsia" w:ascii="黑体" w:hAnsi="黑体" w:eastAsia="黑体" w:cs="仿宋_GB2312"/>
          <w:color w:val="auto"/>
          <w:kern w:val="0"/>
          <w:sz w:val="32"/>
          <w:szCs w:val="32"/>
        </w:rPr>
        <w:t>年度政府性基金支出决算情况</w:t>
      </w:r>
    </w:p>
    <w:p w14:paraId="504398CC">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hint="eastAsia" w:ascii="仿宋_GB2312" w:eastAsia="仿宋_GB2312" w:cs="仿宋_GB2312"/>
          <w:b w:val="0"/>
          <w:bCs w:val="0"/>
          <w:color w:val="auto"/>
          <w:kern w:val="0"/>
          <w:sz w:val="32"/>
          <w:szCs w:val="32"/>
        </w:rPr>
      </w:pPr>
      <w:r>
        <w:rPr>
          <w:rFonts w:hint="eastAsia" w:ascii="仿宋_GB2312" w:eastAsia="仿宋_GB2312" w:cs="仿宋_GB2312"/>
          <w:b w:val="0"/>
          <w:bCs w:val="0"/>
          <w:color w:val="auto"/>
          <w:kern w:val="0"/>
          <w:sz w:val="32"/>
          <w:szCs w:val="32"/>
          <w:lang w:eastAsia="zh-CN"/>
        </w:rPr>
        <w:t>广西壮族自治区柳州市中级人民法院</w:t>
      </w:r>
      <w:r>
        <w:rPr>
          <w:rFonts w:hint="eastAsia" w:ascii="仿宋_GB2312" w:eastAsia="仿宋_GB2312" w:cs="仿宋_GB2312"/>
          <w:b w:val="0"/>
          <w:bCs w:val="0"/>
          <w:color w:val="auto"/>
          <w:kern w:val="0"/>
          <w:sz w:val="32"/>
          <w:szCs w:val="32"/>
        </w:rPr>
        <w:t>2</w:t>
      </w:r>
      <w:r>
        <w:rPr>
          <w:rFonts w:ascii="仿宋_GB2312" w:eastAsia="仿宋_GB2312" w:cs="仿宋_GB2312"/>
          <w:b w:val="0"/>
          <w:bCs w:val="0"/>
          <w:color w:val="auto"/>
          <w:kern w:val="0"/>
          <w:sz w:val="32"/>
          <w:szCs w:val="32"/>
        </w:rPr>
        <w:t>02</w:t>
      </w:r>
      <w:r>
        <w:rPr>
          <w:rFonts w:hint="eastAsia" w:ascii="仿宋_GB2312" w:eastAsia="仿宋_GB2312" w:cs="仿宋_GB2312"/>
          <w:b w:val="0"/>
          <w:bCs w:val="0"/>
          <w:color w:val="auto"/>
          <w:kern w:val="0"/>
          <w:sz w:val="32"/>
          <w:szCs w:val="32"/>
          <w:lang w:val="en-US" w:eastAsia="zh-CN"/>
        </w:rPr>
        <w:t>1</w:t>
      </w:r>
      <w:r>
        <w:rPr>
          <w:rFonts w:hint="eastAsia" w:ascii="仿宋_GB2312" w:eastAsia="仿宋_GB2312" w:cs="仿宋_GB2312"/>
          <w:b w:val="0"/>
          <w:bCs w:val="0"/>
          <w:color w:val="auto"/>
          <w:kern w:val="0"/>
          <w:sz w:val="32"/>
          <w:szCs w:val="32"/>
        </w:rPr>
        <w:t>年度没有政府性基金收入，也没有政府性基金安排的支出，故无数据情况说明。</w:t>
      </w:r>
    </w:p>
    <w:p w14:paraId="11FCAC80">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hint="eastAsia" w:ascii="黑体" w:hAnsi="黑体" w:eastAsia="黑体" w:cs="仿宋_GB2312"/>
          <w:color w:val="auto"/>
          <w:kern w:val="0"/>
          <w:sz w:val="32"/>
          <w:szCs w:val="32"/>
        </w:rPr>
      </w:pPr>
      <w:r>
        <w:rPr>
          <w:rFonts w:hint="eastAsia" w:ascii="黑体" w:hAnsi="黑体" w:eastAsia="黑体" w:cs="仿宋_GB2312"/>
          <w:color w:val="auto"/>
          <w:kern w:val="0"/>
          <w:sz w:val="32"/>
          <w:szCs w:val="32"/>
        </w:rPr>
        <w:t>五、</w:t>
      </w:r>
      <w:r>
        <w:rPr>
          <w:rFonts w:hint="eastAsia" w:ascii="黑体" w:hAnsi="黑体" w:eastAsia="黑体" w:cs="仿宋_GB2312"/>
          <w:color w:val="auto"/>
          <w:kern w:val="0"/>
          <w:sz w:val="32"/>
          <w:szCs w:val="32"/>
          <w:lang w:eastAsia="zh-CN"/>
        </w:rPr>
        <w:t>2021</w:t>
      </w:r>
      <w:r>
        <w:rPr>
          <w:rFonts w:hint="eastAsia" w:ascii="黑体" w:hAnsi="黑体" w:eastAsia="黑体" w:cs="仿宋_GB2312"/>
          <w:color w:val="auto"/>
          <w:kern w:val="0"/>
          <w:sz w:val="32"/>
          <w:szCs w:val="32"/>
        </w:rPr>
        <w:t>年度国有资本经营预算支出决算情况</w:t>
      </w:r>
    </w:p>
    <w:p w14:paraId="3639CA00">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hint="eastAsia" w:ascii="仿宋_GB2312" w:eastAsia="仿宋_GB2312" w:cs="仿宋_GB2312"/>
          <w:color w:val="auto"/>
          <w:kern w:val="0"/>
          <w:sz w:val="32"/>
          <w:szCs w:val="32"/>
        </w:rPr>
      </w:pPr>
      <w:r>
        <w:rPr>
          <w:rFonts w:hint="eastAsia" w:ascii="仿宋_GB2312" w:eastAsia="仿宋_GB2312" w:cs="仿宋_GB2312"/>
          <w:b w:val="0"/>
          <w:bCs w:val="0"/>
          <w:color w:val="auto"/>
          <w:kern w:val="0"/>
          <w:sz w:val="32"/>
          <w:szCs w:val="32"/>
          <w:lang w:eastAsia="zh-CN"/>
        </w:rPr>
        <w:t>广西壮族自治区柳州市中级人民法院</w:t>
      </w:r>
      <w:r>
        <w:rPr>
          <w:rFonts w:hint="eastAsia" w:ascii="仿宋_GB2312" w:eastAsia="仿宋_GB2312" w:cs="仿宋_GB2312"/>
          <w:b w:val="0"/>
          <w:bCs w:val="0"/>
          <w:color w:val="auto"/>
          <w:kern w:val="0"/>
          <w:sz w:val="32"/>
          <w:szCs w:val="32"/>
        </w:rPr>
        <w:t>2</w:t>
      </w:r>
      <w:r>
        <w:rPr>
          <w:rFonts w:ascii="仿宋_GB2312" w:eastAsia="仿宋_GB2312" w:cs="仿宋_GB2312"/>
          <w:b w:val="0"/>
          <w:bCs w:val="0"/>
          <w:color w:val="auto"/>
          <w:kern w:val="0"/>
          <w:sz w:val="32"/>
          <w:szCs w:val="32"/>
        </w:rPr>
        <w:t>02</w:t>
      </w:r>
      <w:r>
        <w:rPr>
          <w:rFonts w:hint="eastAsia" w:ascii="仿宋_GB2312" w:eastAsia="仿宋_GB2312" w:cs="仿宋_GB2312"/>
          <w:b w:val="0"/>
          <w:bCs w:val="0"/>
          <w:color w:val="auto"/>
          <w:kern w:val="0"/>
          <w:sz w:val="32"/>
          <w:szCs w:val="32"/>
          <w:lang w:val="en-US" w:eastAsia="zh-CN"/>
        </w:rPr>
        <w:t>1</w:t>
      </w:r>
      <w:r>
        <w:rPr>
          <w:rFonts w:hint="eastAsia" w:ascii="仿宋_GB2312" w:eastAsia="仿宋_GB2312" w:cs="仿宋_GB2312"/>
          <w:b w:val="0"/>
          <w:bCs w:val="0"/>
          <w:color w:val="auto"/>
          <w:kern w:val="0"/>
          <w:sz w:val="32"/>
          <w:szCs w:val="32"/>
        </w:rPr>
        <w:t>年度没有</w:t>
      </w:r>
      <w:r>
        <w:rPr>
          <w:rFonts w:hint="eastAsia" w:ascii="仿宋_GB2312" w:eastAsia="仿宋_GB2312"/>
          <w:b w:val="0"/>
          <w:color w:val="auto"/>
          <w:kern w:val="0"/>
          <w:sz w:val="32"/>
          <w:szCs w:val="32"/>
        </w:rPr>
        <w:t>国有资本经营预算财政拨款</w:t>
      </w:r>
      <w:r>
        <w:rPr>
          <w:rFonts w:hint="eastAsia" w:ascii="仿宋_GB2312" w:eastAsia="仿宋_GB2312" w:cs="仿宋_GB2312"/>
          <w:b w:val="0"/>
          <w:bCs w:val="0"/>
          <w:color w:val="auto"/>
          <w:kern w:val="0"/>
          <w:sz w:val="32"/>
          <w:szCs w:val="32"/>
        </w:rPr>
        <w:t>收入，也没有</w:t>
      </w:r>
      <w:r>
        <w:rPr>
          <w:rFonts w:hint="eastAsia" w:ascii="仿宋_GB2312" w:eastAsia="仿宋_GB2312"/>
          <w:b w:val="0"/>
          <w:color w:val="auto"/>
          <w:kern w:val="0"/>
          <w:sz w:val="32"/>
          <w:szCs w:val="32"/>
        </w:rPr>
        <w:t>国有资本经营预算财政拨款安排</w:t>
      </w:r>
      <w:r>
        <w:rPr>
          <w:rFonts w:hint="eastAsia" w:ascii="仿宋_GB2312" w:eastAsia="仿宋_GB2312" w:cs="仿宋_GB2312"/>
          <w:b w:val="0"/>
          <w:bCs w:val="0"/>
          <w:color w:val="auto"/>
          <w:kern w:val="0"/>
          <w:sz w:val="32"/>
          <w:szCs w:val="32"/>
        </w:rPr>
        <w:t>的支出，故无数据情况说明</w:t>
      </w:r>
      <w:r>
        <w:rPr>
          <w:rFonts w:hint="eastAsia" w:ascii="仿宋_GB2312" w:eastAsia="仿宋_GB2312" w:cs="仿宋_GB2312"/>
          <w:color w:val="auto"/>
          <w:kern w:val="0"/>
          <w:sz w:val="32"/>
          <w:szCs w:val="32"/>
        </w:rPr>
        <w:t>。</w:t>
      </w:r>
    </w:p>
    <w:p w14:paraId="775679A2">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hint="eastAsia" w:ascii="黑体" w:hAnsi="黑体" w:eastAsia="黑体" w:cs="仿宋_GB2312"/>
          <w:color w:val="auto"/>
          <w:kern w:val="0"/>
          <w:sz w:val="32"/>
          <w:szCs w:val="32"/>
        </w:rPr>
      </w:pPr>
      <w:r>
        <w:rPr>
          <w:rFonts w:hint="eastAsia" w:ascii="黑体" w:hAnsi="黑体" w:eastAsia="黑体" w:cs="仿宋_GB2312"/>
          <w:color w:val="auto"/>
          <w:kern w:val="0"/>
          <w:sz w:val="32"/>
          <w:szCs w:val="32"/>
        </w:rPr>
        <w:t>六、</w:t>
      </w:r>
      <w:r>
        <w:rPr>
          <w:rFonts w:hint="eastAsia" w:ascii="黑体" w:hAnsi="黑体" w:eastAsia="黑体"/>
          <w:color w:val="auto"/>
          <w:sz w:val="32"/>
          <w:szCs w:val="32"/>
        </w:rPr>
        <w:t>一般</w:t>
      </w:r>
      <w:r>
        <w:rPr>
          <w:rFonts w:hint="eastAsia" w:ascii="黑体" w:hAnsi="黑体" w:eastAsia="黑体" w:cs="仿宋_GB2312"/>
          <w:color w:val="auto"/>
          <w:kern w:val="0"/>
          <w:sz w:val="32"/>
          <w:szCs w:val="32"/>
        </w:rPr>
        <w:t>公共预算财政拨款安排的“三公”经费支出决算情况说明</w:t>
      </w:r>
    </w:p>
    <w:p w14:paraId="730B01C6">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hint="eastAsia" w:ascii="仿宋_GB2312" w:eastAsia="仿宋_GB2312" w:cs="仿宋_GB2312"/>
          <w:color w:val="auto"/>
          <w:kern w:val="0"/>
          <w:sz w:val="32"/>
          <w:szCs w:val="32"/>
        </w:rPr>
      </w:pPr>
      <w:r>
        <w:rPr>
          <w:rFonts w:hint="eastAsia" w:ascii="仿宋_GB2312" w:eastAsia="仿宋_GB2312" w:cs="仿宋_GB2312"/>
          <w:color w:val="auto"/>
          <w:kern w:val="0"/>
          <w:sz w:val="32"/>
          <w:szCs w:val="32"/>
        </w:rPr>
        <w:t>本部门</w:t>
      </w:r>
      <w:r>
        <w:rPr>
          <w:rFonts w:hint="eastAsia" w:ascii="仿宋_GB2312" w:eastAsia="仿宋_GB2312" w:cs="仿宋_GB2312"/>
          <w:color w:val="auto"/>
          <w:kern w:val="0"/>
          <w:sz w:val="32"/>
          <w:szCs w:val="32"/>
          <w:lang w:eastAsia="zh-CN"/>
        </w:rPr>
        <w:t>2021</w:t>
      </w:r>
      <w:r>
        <w:rPr>
          <w:rFonts w:hint="eastAsia" w:ascii="仿宋_GB2312" w:eastAsia="仿宋_GB2312" w:cs="仿宋_GB2312"/>
          <w:color w:val="auto"/>
          <w:kern w:val="0"/>
          <w:sz w:val="32"/>
          <w:szCs w:val="32"/>
        </w:rPr>
        <w:t>年度</w:t>
      </w:r>
      <w:r>
        <w:rPr>
          <w:rFonts w:hint="eastAsia" w:ascii="仿宋_GB2312" w:eastAsia="仿宋_GB2312"/>
          <w:color w:val="auto"/>
          <w:sz w:val="32"/>
          <w:szCs w:val="32"/>
        </w:rPr>
        <w:t>一般</w:t>
      </w:r>
      <w:r>
        <w:rPr>
          <w:rFonts w:hint="eastAsia" w:ascii="仿宋_GB2312" w:eastAsia="仿宋_GB2312" w:cs="仿宋_GB2312"/>
          <w:color w:val="auto"/>
          <w:kern w:val="0"/>
          <w:sz w:val="32"/>
          <w:szCs w:val="32"/>
        </w:rPr>
        <w:t>公共预算财政拨款安排的“三公”经费支出</w:t>
      </w:r>
      <w:r>
        <w:rPr>
          <w:rFonts w:hint="eastAsia" w:ascii="仿宋_GB2312" w:eastAsia="仿宋_GB2312" w:cs="仿宋_GB2312"/>
          <w:color w:val="auto"/>
          <w:kern w:val="0"/>
          <w:sz w:val="32"/>
          <w:szCs w:val="32"/>
          <w:lang w:val="en-US" w:eastAsia="zh-CN"/>
        </w:rPr>
        <w:t>406.1</w:t>
      </w:r>
      <w:r>
        <w:rPr>
          <w:rFonts w:hint="eastAsia" w:ascii="仿宋_GB2312" w:eastAsia="仿宋_GB2312" w:cs="仿宋_GB2312"/>
          <w:color w:val="auto"/>
          <w:kern w:val="0"/>
          <w:sz w:val="32"/>
          <w:szCs w:val="32"/>
        </w:rPr>
        <w:t>万元，完成年初预算的</w:t>
      </w:r>
      <w:r>
        <w:rPr>
          <w:rFonts w:hint="eastAsia" w:ascii="仿宋_GB2312" w:eastAsia="仿宋_GB2312" w:cs="仿宋_GB2312"/>
          <w:color w:val="auto"/>
          <w:kern w:val="0"/>
          <w:sz w:val="32"/>
          <w:szCs w:val="32"/>
          <w:lang w:val="en-US" w:eastAsia="zh-CN"/>
        </w:rPr>
        <w:t>51.65</w:t>
      </w:r>
      <w:r>
        <w:rPr>
          <w:rFonts w:hint="eastAsia" w:ascii="仿宋_GB2312" w:eastAsia="仿宋_GB2312" w:cs="仿宋_GB2312"/>
          <w:color w:val="auto"/>
          <w:kern w:val="0"/>
          <w:sz w:val="32"/>
          <w:szCs w:val="32"/>
        </w:rPr>
        <w:t xml:space="preserve"> %，比上年减少</w:t>
      </w:r>
      <w:r>
        <w:rPr>
          <w:rFonts w:hint="eastAsia" w:ascii="仿宋_GB2312" w:eastAsia="仿宋_GB2312" w:cs="仿宋_GB2312"/>
          <w:color w:val="auto"/>
          <w:kern w:val="0"/>
          <w:sz w:val="32"/>
          <w:szCs w:val="32"/>
          <w:lang w:val="en-US" w:eastAsia="zh-CN"/>
        </w:rPr>
        <w:t>168.13</w:t>
      </w:r>
      <w:r>
        <w:rPr>
          <w:rFonts w:hint="eastAsia" w:ascii="仿宋_GB2312" w:eastAsia="仿宋_GB2312" w:cs="仿宋_GB2312"/>
          <w:color w:val="auto"/>
          <w:kern w:val="0"/>
          <w:sz w:val="32"/>
          <w:szCs w:val="32"/>
        </w:rPr>
        <w:t>万元，主要原因是</w:t>
      </w:r>
      <w:r>
        <w:rPr>
          <w:rFonts w:hint="eastAsia" w:ascii="仿宋_GB2312" w:hAnsi="仿宋" w:eastAsia="仿宋_GB2312" w:cs="仿宋"/>
          <w:color w:val="auto"/>
          <w:sz w:val="32"/>
          <w:szCs w:val="32"/>
        </w:rPr>
        <w:t>国库指标</w:t>
      </w:r>
      <w:r>
        <w:rPr>
          <w:rFonts w:hint="eastAsia" w:ascii="仿宋_GB2312" w:hAnsi="仿宋" w:eastAsia="仿宋_GB2312" w:cs="仿宋"/>
          <w:color w:val="auto"/>
          <w:sz w:val="32"/>
          <w:szCs w:val="32"/>
          <w:lang w:eastAsia="zh-CN"/>
        </w:rPr>
        <w:t>限额影响</w:t>
      </w:r>
      <w:r>
        <w:rPr>
          <w:rFonts w:hint="eastAsia" w:ascii="仿宋_GB2312" w:hAnsi="仿宋" w:eastAsia="仿宋_GB2312" w:cs="仿宋"/>
          <w:color w:val="auto"/>
          <w:sz w:val="32"/>
          <w:szCs w:val="32"/>
        </w:rPr>
        <w:t>，21年公务用车已购置未付款</w:t>
      </w:r>
      <w:r>
        <w:rPr>
          <w:rFonts w:hint="eastAsia" w:ascii="仿宋_GB2312" w:eastAsia="仿宋_GB2312" w:cs="仿宋_GB2312"/>
          <w:color w:val="auto"/>
          <w:kern w:val="0"/>
          <w:sz w:val="32"/>
          <w:szCs w:val="32"/>
        </w:rPr>
        <w:t>。其中：因公出国（境）费支出决算</w:t>
      </w:r>
      <w:r>
        <w:rPr>
          <w:rFonts w:hint="eastAsia" w:ascii="仿宋_GB2312" w:eastAsia="仿宋_GB2312" w:cs="仿宋_GB2312"/>
          <w:color w:val="auto"/>
          <w:kern w:val="0"/>
          <w:sz w:val="32"/>
          <w:szCs w:val="32"/>
          <w:lang w:val="en-US" w:eastAsia="zh-CN"/>
        </w:rPr>
        <w:t>0</w:t>
      </w:r>
      <w:r>
        <w:rPr>
          <w:rFonts w:hint="eastAsia" w:ascii="仿宋_GB2312" w:eastAsia="仿宋_GB2312" w:cs="仿宋_GB2312"/>
          <w:color w:val="auto"/>
          <w:kern w:val="0"/>
          <w:sz w:val="32"/>
          <w:szCs w:val="32"/>
        </w:rPr>
        <w:t>万元，公务用车购置及运行费支出决算</w:t>
      </w:r>
      <w:r>
        <w:rPr>
          <w:rFonts w:hint="eastAsia" w:ascii="仿宋_GB2312" w:eastAsia="仿宋_GB2312" w:cs="仿宋_GB2312"/>
          <w:color w:val="auto"/>
          <w:kern w:val="0"/>
          <w:sz w:val="32"/>
          <w:szCs w:val="32"/>
          <w:lang w:val="en-US" w:eastAsia="zh-CN"/>
        </w:rPr>
        <w:t>387.99</w:t>
      </w:r>
      <w:r>
        <w:rPr>
          <w:rFonts w:hint="eastAsia" w:ascii="仿宋_GB2312" w:eastAsia="仿宋_GB2312" w:cs="仿宋_GB2312"/>
          <w:color w:val="auto"/>
          <w:kern w:val="0"/>
          <w:sz w:val="32"/>
          <w:szCs w:val="32"/>
        </w:rPr>
        <w:t>万元，公务接待费支出决算</w:t>
      </w:r>
      <w:r>
        <w:rPr>
          <w:rFonts w:hint="eastAsia" w:ascii="仿宋_GB2312" w:eastAsia="仿宋_GB2312" w:cs="仿宋_GB2312"/>
          <w:color w:val="auto"/>
          <w:kern w:val="0"/>
          <w:sz w:val="32"/>
          <w:szCs w:val="32"/>
          <w:lang w:val="en-US" w:eastAsia="zh-CN"/>
        </w:rPr>
        <w:t>18.11</w:t>
      </w:r>
      <w:r>
        <w:rPr>
          <w:rFonts w:hint="eastAsia" w:ascii="仿宋_GB2312" w:eastAsia="仿宋_GB2312" w:cs="仿宋_GB2312"/>
          <w:color w:val="auto"/>
          <w:kern w:val="0"/>
          <w:sz w:val="32"/>
          <w:szCs w:val="32"/>
        </w:rPr>
        <w:t>万元。</w:t>
      </w:r>
    </w:p>
    <w:p w14:paraId="0811E304">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hint="eastAsia" w:ascii="仿宋_GB2312" w:eastAsia="仿宋_GB2312" w:cs="仿宋_GB2312"/>
          <w:color w:val="auto"/>
          <w:kern w:val="0"/>
          <w:sz w:val="32"/>
          <w:szCs w:val="32"/>
        </w:rPr>
      </w:pPr>
      <w:r>
        <w:rPr>
          <w:rFonts w:hint="eastAsia" w:ascii="仿宋_GB2312" w:eastAsia="仿宋_GB2312" w:cs="仿宋_GB2312"/>
          <w:color w:val="auto"/>
          <w:kern w:val="0"/>
          <w:sz w:val="32"/>
          <w:szCs w:val="32"/>
        </w:rPr>
        <w:t>具体情况如下：</w:t>
      </w:r>
    </w:p>
    <w:p w14:paraId="5612AE72">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hint="eastAsia" w:ascii="仿宋_GB2312" w:hAnsi="黑体" w:eastAsia="仿宋_GB2312"/>
          <w:bCs/>
          <w:color w:val="auto"/>
          <w:sz w:val="32"/>
          <w:szCs w:val="32"/>
          <w:lang w:eastAsia="zh-CN"/>
        </w:rPr>
      </w:pPr>
      <w:r>
        <w:rPr>
          <w:rFonts w:hint="eastAsia" w:ascii="仿宋_GB2312" w:eastAsia="仿宋_GB2312" w:cs="仿宋_GB2312"/>
          <w:color w:val="auto"/>
          <w:kern w:val="0"/>
          <w:sz w:val="32"/>
          <w:szCs w:val="32"/>
        </w:rPr>
        <w:t>（一）</w:t>
      </w:r>
      <w:r>
        <w:rPr>
          <w:rFonts w:hint="eastAsia" w:ascii="仿宋_GB2312" w:eastAsia="仿宋_GB2312" w:cs="仿宋_GB2312"/>
          <w:color w:val="auto"/>
          <w:kern w:val="0"/>
          <w:sz w:val="32"/>
          <w:szCs w:val="32"/>
          <w:lang w:eastAsia="zh-CN"/>
        </w:rPr>
        <w:t>无</w:t>
      </w:r>
      <w:r>
        <w:rPr>
          <w:rFonts w:hint="eastAsia" w:ascii="仿宋_GB2312" w:eastAsia="仿宋_GB2312" w:cs="仿宋_GB2312"/>
          <w:color w:val="auto"/>
          <w:kern w:val="0"/>
          <w:sz w:val="32"/>
          <w:szCs w:val="32"/>
        </w:rPr>
        <w:t>因公出国（境）费支出</w:t>
      </w:r>
      <w:r>
        <w:rPr>
          <w:rFonts w:hint="eastAsia" w:ascii="仿宋_GB2312" w:eastAsia="仿宋_GB2312" w:cs="仿宋_GB2312"/>
          <w:color w:val="auto"/>
          <w:kern w:val="0"/>
          <w:sz w:val="32"/>
          <w:szCs w:val="32"/>
          <w:lang w:eastAsia="zh-CN"/>
        </w:rPr>
        <w:t>。</w:t>
      </w:r>
    </w:p>
    <w:p w14:paraId="76248A66">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hint="eastAsia" w:ascii="仿宋_GB2312" w:eastAsia="仿宋_GB2312" w:cs="仿宋_GB2312"/>
          <w:color w:val="auto"/>
          <w:kern w:val="0"/>
          <w:sz w:val="32"/>
          <w:szCs w:val="32"/>
        </w:rPr>
      </w:pPr>
      <w:r>
        <w:rPr>
          <w:rFonts w:hint="eastAsia" w:ascii="仿宋_GB2312" w:eastAsia="仿宋_GB2312" w:cs="仿宋_GB2312"/>
          <w:color w:val="auto"/>
          <w:kern w:val="0"/>
          <w:sz w:val="32"/>
          <w:szCs w:val="32"/>
        </w:rPr>
        <w:t>（二）公务用车购置及运行费支出</w:t>
      </w:r>
      <w:r>
        <w:rPr>
          <w:rFonts w:hint="eastAsia" w:ascii="仿宋_GB2312" w:eastAsia="仿宋_GB2312" w:cs="仿宋_GB2312"/>
          <w:color w:val="auto"/>
          <w:kern w:val="0"/>
          <w:sz w:val="32"/>
          <w:szCs w:val="32"/>
          <w:lang w:val="en-US" w:eastAsia="zh-CN"/>
        </w:rPr>
        <w:t>387.99</w:t>
      </w:r>
      <w:r>
        <w:rPr>
          <w:rFonts w:hint="eastAsia" w:ascii="仿宋_GB2312" w:eastAsia="仿宋_GB2312" w:cs="仿宋_GB2312"/>
          <w:color w:val="auto"/>
          <w:kern w:val="0"/>
          <w:sz w:val="32"/>
          <w:szCs w:val="32"/>
        </w:rPr>
        <w:t>万元。其中：</w:t>
      </w:r>
    </w:p>
    <w:p w14:paraId="0B067B04">
      <w:pPr>
        <w:keepNext w:val="0"/>
        <w:keepLines w:val="0"/>
        <w:pageBreakBefore w:val="0"/>
        <w:widowControl w:val="0"/>
        <w:kinsoku/>
        <w:wordWrap/>
        <w:overflowPunct/>
        <w:topLinePunct w:val="0"/>
        <w:bidi w:val="0"/>
        <w:snapToGrid/>
        <w:spacing w:line="560" w:lineRule="exact"/>
        <w:ind w:firstLine="664"/>
        <w:jc w:val="both"/>
        <w:textAlignment w:val="auto"/>
        <w:rPr>
          <w:rFonts w:hint="eastAsia" w:ascii="仿宋_GB2312" w:eastAsia="仿宋_GB2312" w:cs="仿宋_GB2312"/>
          <w:color w:val="auto"/>
          <w:kern w:val="0"/>
          <w:sz w:val="32"/>
          <w:szCs w:val="32"/>
          <w:lang w:val="en-US" w:eastAsia="zh-CN"/>
        </w:rPr>
      </w:pPr>
      <w:r>
        <w:rPr>
          <w:rFonts w:hint="eastAsia" w:ascii="仿宋_GB2312" w:eastAsia="仿宋_GB2312" w:cs="仿宋_GB2312"/>
          <w:color w:val="auto"/>
          <w:kern w:val="0"/>
          <w:sz w:val="32"/>
          <w:szCs w:val="32"/>
        </w:rPr>
        <w:t>公务用车购置支出</w:t>
      </w:r>
      <w:r>
        <w:rPr>
          <w:rFonts w:hint="eastAsia" w:ascii="仿宋_GB2312" w:eastAsia="仿宋_GB2312" w:cs="仿宋_GB2312"/>
          <w:color w:val="auto"/>
          <w:kern w:val="0"/>
          <w:sz w:val="32"/>
          <w:szCs w:val="32"/>
          <w:lang w:val="en-US" w:eastAsia="zh-CN"/>
        </w:rPr>
        <w:t>53.38</w:t>
      </w:r>
      <w:r>
        <w:rPr>
          <w:rFonts w:hint="eastAsia" w:ascii="仿宋_GB2312" w:eastAsia="仿宋_GB2312" w:cs="仿宋_GB2312"/>
          <w:color w:val="auto"/>
          <w:kern w:val="0"/>
          <w:sz w:val="32"/>
          <w:szCs w:val="32"/>
        </w:rPr>
        <w:t>万元，完成年初预算的</w:t>
      </w:r>
      <w:r>
        <w:rPr>
          <w:rFonts w:hint="eastAsia" w:ascii="仿宋_GB2312" w:eastAsia="仿宋_GB2312" w:cs="仿宋_GB2312"/>
          <w:color w:val="auto"/>
          <w:kern w:val="0"/>
          <w:sz w:val="32"/>
          <w:szCs w:val="32"/>
          <w:lang w:val="en-US" w:eastAsia="zh-CN"/>
        </w:rPr>
        <w:t>14.87</w:t>
      </w:r>
      <w:r>
        <w:rPr>
          <w:rFonts w:hint="eastAsia" w:ascii="仿宋_GB2312" w:eastAsia="仿宋_GB2312" w:cs="仿宋_GB2312"/>
          <w:color w:val="auto"/>
          <w:kern w:val="0"/>
          <w:sz w:val="32"/>
          <w:szCs w:val="32"/>
        </w:rPr>
        <w:t>%，比上年减少</w:t>
      </w:r>
      <w:r>
        <w:rPr>
          <w:rFonts w:hint="eastAsia" w:ascii="仿宋_GB2312" w:eastAsia="仿宋_GB2312" w:cs="仿宋_GB2312"/>
          <w:color w:val="auto"/>
          <w:kern w:val="0"/>
          <w:sz w:val="32"/>
          <w:szCs w:val="32"/>
          <w:lang w:val="en-US" w:eastAsia="zh-CN"/>
        </w:rPr>
        <w:t>170.98</w:t>
      </w:r>
      <w:r>
        <w:rPr>
          <w:rFonts w:hint="eastAsia" w:ascii="仿宋_GB2312" w:eastAsia="仿宋_GB2312" w:cs="仿宋_GB2312"/>
          <w:color w:val="auto"/>
          <w:kern w:val="0"/>
          <w:sz w:val="32"/>
          <w:szCs w:val="32"/>
        </w:rPr>
        <w:t>万元，</w:t>
      </w:r>
      <w:r>
        <w:rPr>
          <w:rFonts w:hint="eastAsia" w:ascii="仿宋_GB2312" w:hAnsi="仿宋" w:eastAsia="仿宋_GB2312" w:cs="仿宋"/>
          <w:color w:val="auto"/>
          <w:sz w:val="32"/>
          <w:szCs w:val="32"/>
        </w:rPr>
        <w:t>因国库指标</w:t>
      </w:r>
      <w:r>
        <w:rPr>
          <w:rFonts w:hint="eastAsia" w:ascii="仿宋_GB2312" w:hAnsi="仿宋" w:eastAsia="仿宋_GB2312" w:cs="仿宋"/>
          <w:color w:val="auto"/>
          <w:sz w:val="32"/>
          <w:szCs w:val="32"/>
          <w:lang w:eastAsia="zh-CN"/>
        </w:rPr>
        <w:t>限额影响</w:t>
      </w:r>
      <w:r>
        <w:rPr>
          <w:rFonts w:hint="eastAsia" w:ascii="仿宋_GB2312" w:hAnsi="仿宋" w:eastAsia="仿宋_GB2312" w:cs="仿宋"/>
          <w:color w:val="auto"/>
          <w:sz w:val="32"/>
          <w:szCs w:val="32"/>
        </w:rPr>
        <w:t>，21年公务用车已购置未付款。</w:t>
      </w:r>
      <w:r>
        <w:rPr>
          <w:rFonts w:hint="eastAsia" w:ascii="仿宋_GB2312" w:eastAsia="仿宋_GB2312" w:cs="仿宋_GB2312"/>
          <w:color w:val="auto"/>
          <w:kern w:val="0"/>
          <w:sz w:val="32"/>
          <w:szCs w:val="32"/>
        </w:rPr>
        <w:t>购置了</w:t>
      </w:r>
      <w:r>
        <w:rPr>
          <w:rFonts w:hint="eastAsia" w:ascii="仿宋_GB2312" w:eastAsia="仿宋_GB2312" w:cs="仿宋_GB2312"/>
          <w:color w:val="auto"/>
          <w:kern w:val="0"/>
          <w:sz w:val="32"/>
          <w:szCs w:val="32"/>
          <w:lang w:val="en-US" w:eastAsia="zh-CN"/>
        </w:rPr>
        <w:t>8</w:t>
      </w:r>
      <w:r>
        <w:rPr>
          <w:rFonts w:hint="eastAsia" w:ascii="仿宋_GB2312" w:eastAsia="仿宋_GB2312" w:cs="仿宋_GB2312"/>
          <w:color w:val="auto"/>
          <w:kern w:val="0"/>
          <w:sz w:val="32"/>
          <w:szCs w:val="32"/>
        </w:rPr>
        <w:t>辆公务用车，</w:t>
      </w:r>
      <w:r>
        <w:rPr>
          <w:rFonts w:hint="eastAsia" w:ascii="仿宋_GB2312" w:hAnsi="华文仿宋" w:eastAsia="仿宋_GB2312"/>
          <w:bCs/>
          <w:color w:val="auto"/>
          <w:sz w:val="32"/>
          <w:szCs w:val="32"/>
        </w:rPr>
        <w:t>主要用于</w:t>
      </w:r>
      <w:r>
        <w:rPr>
          <w:rFonts w:hint="eastAsia" w:ascii="仿宋_GB2312" w:eastAsia="仿宋_GB2312" w:cs="仿宋_GB2312"/>
          <w:color w:val="auto"/>
          <w:kern w:val="0"/>
          <w:sz w:val="32"/>
          <w:szCs w:val="32"/>
        </w:rPr>
        <w:t>机要文件交换、市内因公出行以及开展业务</w:t>
      </w:r>
      <w:r>
        <w:rPr>
          <w:rFonts w:hint="eastAsia" w:ascii="仿宋_GB2312" w:eastAsia="仿宋_GB2312" w:cs="仿宋_GB2312"/>
          <w:color w:val="auto"/>
          <w:kern w:val="0"/>
          <w:sz w:val="32"/>
          <w:szCs w:val="32"/>
          <w:lang w:eastAsia="zh-CN"/>
        </w:rPr>
        <w:t>用车</w:t>
      </w:r>
      <w:r>
        <w:rPr>
          <w:rFonts w:hint="eastAsia" w:ascii="仿宋_GB2312" w:hAnsi="华文仿宋" w:eastAsia="仿宋_GB2312"/>
          <w:bCs/>
          <w:color w:val="auto"/>
          <w:sz w:val="32"/>
          <w:szCs w:val="32"/>
          <w:lang w:eastAsia="zh-CN"/>
        </w:rPr>
        <w:t>。</w:t>
      </w:r>
    </w:p>
    <w:p w14:paraId="2985B804">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hint="eastAsia" w:ascii="仿宋_GB2312" w:hAnsi="黑体" w:eastAsia="仿宋_GB2312"/>
          <w:bCs/>
          <w:color w:val="auto"/>
          <w:sz w:val="32"/>
          <w:szCs w:val="32"/>
        </w:rPr>
      </w:pPr>
      <w:r>
        <w:rPr>
          <w:rFonts w:hint="eastAsia" w:ascii="仿宋_GB2312" w:eastAsia="仿宋_GB2312" w:cs="仿宋_GB2312"/>
          <w:color w:val="auto"/>
          <w:kern w:val="0"/>
          <w:sz w:val="32"/>
          <w:szCs w:val="32"/>
        </w:rPr>
        <w:t>公务用车运行支出</w:t>
      </w:r>
      <w:r>
        <w:rPr>
          <w:rFonts w:hint="eastAsia" w:ascii="仿宋_GB2312" w:eastAsia="仿宋_GB2312" w:cs="仿宋_GB2312"/>
          <w:color w:val="auto"/>
          <w:kern w:val="0"/>
          <w:sz w:val="32"/>
          <w:szCs w:val="32"/>
          <w:lang w:val="en-US" w:eastAsia="zh-CN"/>
        </w:rPr>
        <w:t>334.61</w:t>
      </w:r>
      <w:r>
        <w:rPr>
          <w:rFonts w:hint="eastAsia" w:ascii="仿宋_GB2312" w:eastAsia="仿宋_GB2312" w:cs="仿宋_GB2312"/>
          <w:color w:val="auto"/>
          <w:kern w:val="0"/>
          <w:sz w:val="32"/>
          <w:szCs w:val="32"/>
        </w:rPr>
        <w:t>万元，完成年初预算的</w:t>
      </w:r>
      <w:r>
        <w:rPr>
          <w:rFonts w:hint="eastAsia" w:ascii="仿宋_GB2312" w:eastAsia="仿宋_GB2312" w:cs="仿宋_GB2312"/>
          <w:color w:val="auto"/>
          <w:kern w:val="0"/>
          <w:sz w:val="32"/>
          <w:szCs w:val="32"/>
          <w:lang w:val="en-US" w:eastAsia="zh-CN"/>
        </w:rPr>
        <w:t>91.67</w:t>
      </w:r>
      <w:r>
        <w:rPr>
          <w:rFonts w:hint="eastAsia" w:ascii="仿宋_GB2312" w:eastAsia="仿宋_GB2312" w:cs="仿宋_GB2312"/>
          <w:color w:val="auto"/>
          <w:kern w:val="0"/>
          <w:sz w:val="32"/>
          <w:szCs w:val="32"/>
        </w:rPr>
        <w:t>%，比上年增</w:t>
      </w:r>
      <w:r>
        <w:rPr>
          <w:rFonts w:hint="eastAsia" w:ascii="仿宋_GB2312" w:eastAsia="仿宋_GB2312" w:cs="仿宋_GB2312"/>
          <w:color w:val="auto"/>
          <w:kern w:val="0"/>
          <w:sz w:val="32"/>
          <w:szCs w:val="32"/>
          <w:lang w:eastAsia="zh-CN"/>
        </w:rPr>
        <w:t>加</w:t>
      </w:r>
      <w:r>
        <w:rPr>
          <w:rFonts w:hint="eastAsia" w:ascii="仿宋_GB2312" w:eastAsia="仿宋_GB2312" w:cs="仿宋_GB2312"/>
          <w:color w:val="auto"/>
          <w:kern w:val="0"/>
          <w:sz w:val="32"/>
          <w:szCs w:val="32"/>
          <w:lang w:val="en-US" w:eastAsia="zh-CN"/>
        </w:rPr>
        <w:t>7.33</w:t>
      </w:r>
      <w:r>
        <w:rPr>
          <w:rFonts w:hint="eastAsia" w:ascii="仿宋_GB2312" w:eastAsia="仿宋_GB2312" w:cs="仿宋_GB2312"/>
          <w:color w:val="auto"/>
          <w:kern w:val="0"/>
          <w:sz w:val="32"/>
          <w:szCs w:val="32"/>
        </w:rPr>
        <w:t>万元，原因是</w:t>
      </w:r>
      <w:r>
        <w:rPr>
          <w:rFonts w:hint="eastAsia" w:ascii="仿宋_GB2312" w:eastAsia="仿宋_GB2312" w:cs="仿宋_GB2312"/>
          <w:color w:val="auto"/>
          <w:kern w:val="0"/>
          <w:sz w:val="32"/>
          <w:szCs w:val="32"/>
          <w:lang w:val="en-US" w:eastAsia="zh-CN"/>
        </w:rPr>
        <w:t>2021年有</w:t>
      </w:r>
      <w:r>
        <w:rPr>
          <w:rFonts w:hint="eastAsia" w:ascii="仿宋_GB2312" w:eastAsia="仿宋_GB2312" w:cs="仿宋_GB2312"/>
          <w:color w:val="auto"/>
          <w:kern w:val="0"/>
          <w:sz w:val="32"/>
          <w:szCs w:val="32"/>
          <w:lang w:eastAsia="zh-CN"/>
        </w:rPr>
        <w:t>新增公务用车，导致运行维护费增加</w:t>
      </w:r>
      <w:r>
        <w:rPr>
          <w:rFonts w:hint="eastAsia" w:ascii="仿宋_GB2312" w:eastAsia="仿宋_GB2312" w:cs="仿宋_GB2312"/>
          <w:color w:val="auto"/>
          <w:kern w:val="0"/>
          <w:sz w:val="32"/>
          <w:szCs w:val="32"/>
        </w:rPr>
        <w:t>。主要用于机要文件交换、市内因公出行以及开展业务所需车辆燃料费、维修费、过路过桥费、保险费等。</w:t>
      </w:r>
      <w:r>
        <w:rPr>
          <w:rFonts w:hint="eastAsia" w:ascii="仿宋_GB2312" w:eastAsia="仿宋_GB2312" w:cs="仿宋_GB2312"/>
          <w:color w:val="auto"/>
          <w:kern w:val="0"/>
          <w:sz w:val="32"/>
          <w:szCs w:val="32"/>
          <w:lang w:eastAsia="zh-CN"/>
        </w:rPr>
        <w:t>2021</w:t>
      </w:r>
      <w:r>
        <w:rPr>
          <w:rFonts w:hint="eastAsia" w:ascii="仿宋_GB2312" w:eastAsia="仿宋_GB2312" w:cs="仿宋_GB2312"/>
          <w:color w:val="auto"/>
          <w:kern w:val="0"/>
          <w:sz w:val="32"/>
          <w:szCs w:val="32"/>
        </w:rPr>
        <w:t>年</w:t>
      </w:r>
      <w:r>
        <w:rPr>
          <w:rFonts w:hint="eastAsia" w:ascii="仿宋_GB2312" w:eastAsia="仿宋_GB2312" w:cs="仿宋_GB2312"/>
          <w:color w:val="auto"/>
          <w:kern w:val="0"/>
          <w:sz w:val="32"/>
          <w:szCs w:val="32"/>
          <w:lang w:eastAsia="zh-CN"/>
        </w:rPr>
        <w:t>，广西壮族自治区柳州市中级人民法院</w:t>
      </w:r>
      <w:r>
        <w:rPr>
          <w:rFonts w:hint="eastAsia" w:ascii="仿宋_GB2312" w:eastAsia="仿宋_GB2312" w:cs="仿宋_GB2312"/>
          <w:color w:val="auto"/>
          <w:kern w:val="0"/>
          <w:sz w:val="32"/>
          <w:szCs w:val="32"/>
          <w:lang w:val="en-US" w:eastAsia="zh-CN"/>
        </w:rPr>
        <w:t>11个</w:t>
      </w:r>
      <w:r>
        <w:rPr>
          <w:rFonts w:hint="eastAsia" w:ascii="仿宋_GB2312" w:hAnsi="黑体" w:eastAsia="仿宋_GB2312"/>
          <w:bCs/>
          <w:color w:val="auto"/>
          <w:sz w:val="32"/>
          <w:szCs w:val="32"/>
        </w:rPr>
        <w:t>所属单位开支财政拨款的公务用车保有量为</w:t>
      </w:r>
      <w:r>
        <w:rPr>
          <w:rFonts w:hint="eastAsia" w:ascii="仿宋_GB2312" w:hAnsi="黑体" w:eastAsia="仿宋_GB2312"/>
          <w:bCs/>
          <w:color w:val="auto"/>
          <w:sz w:val="32"/>
          <w:szCs w:val="32"/>
          <w:lang w:val="en-US" w:eastAsia="zh-CN"/>
        </w:rPr>
        <w:t>147</w:t>
      </w:r>
      <w:r>
        <w:rPr>
          <w:rFonts w:hint="eastAsia" w:ascii="仿宋_GB2312" w:hAnsi="黑体" w:eastAsia="仿宋_GB2312"/>
          <w:bCs/>
          <w:color w:val="auto"/>
          <w:sz w:val="32"/>
          <w:szCs w:val="32"/>
        </w:rPr>
        <w:t>辆</w:t>
      </w:r>
      <w:r>
        <w:rPr>
          <w:rFonts w:hint="eastAsia" w:ascii="仿宋_GB2312" w:hAnsi="黑体" w:eastAsia="仿宋_GB2312"/>
          <w:b/>
          <w:bCs w:val="0"/>
          <w:color w:val="auto"/>
          <w:sz w:val="32"/>
          <w:szCs w:val="32"/>
        </w:rPr>
        <w:t>，</w:t>
      </w:r>
      <w:r>
        <w:rPr>
          <w:rFonts w:hint="eastAsia" w:ascii="仿宋_GB2312" w:hAnsi="黑体" w:eastAsia="仿宋_GB2312"/>
          <w:bCs/>
          <w:color w:val="auto"/>
          <w:sz w:val="32"/>
          <w:szCs w:val="32"/>
        </w:rPr>
        <w:t>全年运行费支</w:t>
      </w:r>
      <w:r>
        <w:rPr>
          <w:rFonts w:hint="eastAsia" w:ascii="仿宋_GB2312" w:hAnsi="黑体" w:eastAsia="仿宋_GB2312"/>
          <w:bCs/>
          <w:color w:val="auto"/>
          <w:sz w:val="32"/>
          <w:szCs w:val="32"/>
          <w:lang w:eastAsia="zh-CN"/>
        </w:rPr>
        <w:t>出</w:t>
      </w:r>
      <w:r>
        <w:rPr>
          <w:rFonts w:hint="eastAsia" w:ascii="仿宋_GB2312" w:hAnsi="黑体" w:eastAsia="仿宋_GB2312"/>
          <w:bCs/>
          <w:color w:val="auto"/>
          <w:sz w:val="32"/>
          <w:szCs w:val="32"/>
          <w:lang w:val="en-US" w:eastAsia="zh-CN"/>
        </w:rPr>
        <w:t>334.61</w:t>
      </w:r>
      <w:r>
        <w:rPr>
          <w:rFonts w:hint="eastAsia" w:ascii="仿宋_GB2312" w:hAnsi="黑体" w:eastAsia="仿宋_GB2312"/>
          <w:bCs/>
          <w:color w:val="auto"/>
          <w:sz w:val="32"/>
          <w:szCs w:val="32"/>
        </w:rPr>
        <w:t>万元，平均每辆</w:t>
      </w:r>
      <w:r>
        <w:rPr>
          <w:rFonts w:hint="eastAsia" w:ascii="仿宋_GB2312" w:hAnsi="黑体" w:eastAsia="仿宋_GB2312"/>
          <w:bCs/>
          <w:color w:val="auto"/>
          <w:sz w:val="32"/>
          <w:szCs w:val="32"/>
          <w:lang w:val="en-US" w:eastAsia="zh-CN"/>
        </w:rPr>
        <w:t>2.28</w:t>
      </w:r>
      <w:r>
        <w:rPr>
          <w:rFonts w:hint="eastAsia" w:ascii="仿宋_GB2312" w:hAnsi="黑体" w:eastAsia="仿宋_GB2312"/>
          <w:bCs/>
          <w:color w:val="auto"/>
          <w:sz w:val="32"/>
          <w:szCs w:val="32"/>
        </w:rPr>
        <w:t>万元。</w:t>
      </w:r>
    </w:p>
    <w:p w14:paraId="2D5980A9">
      <w:pPr>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ind w:leftChars="0" w:firstLine="640" w:firstLineChars="200"/>
        <w:jc w:val="both"/>
        <w:textAlignment w:val="auto"/>
        <w:rPr>
          <w:rFonts w:hint="eastAsia"/>
          <w:color w:val="auto"/>
        </w:rPr>
      </w:pPr>
      <w:r>
        <w:rPr>
          <w:rFonts w:hint="eastAsia" w:ascii="仿宋_GB2312" w:eastAsia="仿宋_GB2312" w:cs="仿宋_GB2312"/>
          <w:color w:val="auto"/>
          <w:kern w:val="0"/>
          <w:sz w:val="32"/>
          <w:szCs w:val="32"/>
        </w:rPr>
        <w:t>（</w:t>
      </w:r>
      <w:r>
        <w:rPr>
          <w:rFonts w:hint="eastAsia" w:ascii="仿宋_GB2312" w:eastAsia="仿宋_GB2312" w:cs="仿宋_GB2312"/>
          <w:color w:val="auto"/>
          <w:kern w:val="0"/>
          <w:sz w:val="32"/>
          <w:szCs w:val="32"/>
          <w:lang w:eastAsia="zh-CN"/>
        </w:rPr>
        <w:t>三</w:t>
      </w:r>
      <w:r>
        <w:rPr>
          <w:rFonts w:hint="eastAsia" w:ascii="仿宋_GB2312" w:eastAsia="仿宋_GB2312" w:cs="仿宋_GB2312"/>
          <w:color w:val="auto"/>
          <w:kern w:val="0"/>
          <w:sz w:val="32"/>
          <w:szCs w:val="32"/>
        </w:rPr>
        <w:t>）公务接待费支出</w:t>
      </w:r>
      <w:r>
        <w:rPr>
          <w:rFonts w:hint="eastAsia" w:ascii="仿宋_GB2312" w:eastAsia="仿宋_GB2312" w:cs="仿宋_GB2312"/>
          <w:color w:val="auto"/>
          <w:kern w:val="0"/>
          <w:sz w:val="32"/>
          <w:szCs w:val="32"/>
          <w:lang w:val="en-US" w:eastAsia="zh-CN"/>
        </w:rPr>
        <w:t>18.11</w:t>
      </w:r>
      <w:r>
        <w:rPr>
          <w:rFonts w:hint="eastAsia" w:ascii="仿宋_GB2312" w:eastAsia="仿宋_GB2312" w:cs="仿宋_GB2312"/>
          <w:color w:val="auto"/>
          <w:kern w:val="0"/>
          <w:sz w:val="32"/>
          <w:szCs w:val="32"/>
        </w:rPr>
        <w:t>万元，完成年初预算的</w:t>
      </w:r>
      <w:r>
        <w:rPr>
          <w:rFonts w:hint="eastAsia" w:ascii="仿宋_GB2312" w:eastAsia="仿宋_GB2312" w:cs="仿宋_GB2312"/>
          <w:color w:val="auto"/>
          <w:kern w:val="0"/>
          <w:sz w:val="32"/>
          <w:szCs w:val="32"/>
          <w:lang w:val="en-US" w:eastAsia="zh-CN"/>
        </w:rPr>
        <w:t>29.1</w:t>
      </w:r>
      <w:r>
        <w:rPr>
          <w:rFonts w:hint="eastAsia" w:ascii="仿宋_GB2312" w:eastAsia="仿宋_GB2312" w:cs="仿宋_GB2312"/>
          <w:color w:val="auto"/>
          <w:kern w:val="0"/>
          <w:sz w:val="32"/>
          <w:szCs w:val="32"/>
        </w:rPr>
        <w:t>%， 比上年减少</w:t>
      </w:r>
      <w:r>
        <w:rPr>
          <w:rFonts w:hint="eastAsia" w:ascii="仿宋_GB2312" w:eastAsia="仿宋_GB2312" w:cs="仿宋_GB2312"/>
          <w:color w:val="auto"/>
          <w:kern w:val="0"/>
          <w:sz w:val="32"/>
          <w:szCs w:val="32"/>
          <w:lang w:val="en-US" w:eastAsia="zh-CN"/>
        </w:rPr>
        <w:t>4.47</w:t>
      </w:r>
      <w:r>
        <w:rPr>
          <w:rFonts w:hint="eastAsia" w:ascii="仿宋_GB2312" w:eastAsia="仿宋_GB2312" w:cs="仿宋_GB2312"/>
          <w:color w:val="auto"/>
          <w:kern w:val="0"/>
          <w:sz w:val="32"/>
          <w:szCs w:val="32"/>
        </w:rPr>
        <w:t>万元，原因是</w:t>
      </w:r>
      <w:r>
        <w:rPr>
          <w:rFonts w:hint="eastAsia" w:ascii="仿宋_GB2312" w:eastAsia="仿宋_GB2312" w:cs="仿宋_GB2312"/>
          <w:color w:val="auto"/>
          <w:kern w:val="0"/>
          <w:sz w:val="32"/>
          <w:szCs w:val="32"/>
          <w:lang w:eastAsia="zh-CN"/>
        </w:rPr>
        <w:t>受新冠疫情影响导致全市法院的公务接待活动减少</w:t>
      </w:r>
      <w:r>
        <w:rPr>
          <w:rFonts w:hint="eastAsia" w:ascii="仿宋_GB2312" w:eastAsia="仿宋_GB2312" w:cs="仿宋_GB2312"/>
          <w:color w:val="auto"/>
          <w:kern w:val="0"/>
          <w:sz w:val="32"/>
          <w:szCs w:val="32"/>
        </w:rPr>
        <w:t>。国内公务接待批次</w:t>
      </w:r>
      <w:r>
        <w:rPr>
          <w:rFonts w:hint="eastAsia" w:ascii="仿宋_GB2312" w:eastAsia="仿宋_GB2312" w:cs="仿宋_GB2312"/>
          <w:color w:val="auto"/>
          <w:kern w:val="0"/>
          <w:sz w:val="32"/>
          <w:szCs w:val="32"/>
          <w:lang w:val="en-US" w:eastAsia="zh-CN"/>
        </w:rPr>
        <w:t>368</w:t>
      </w:r>
      <w:r>
        <w:rPr>
          <w:rFonts w:hint="eastAsia" w:ascii="仿宋_GB2312" w:eastAsia="仿宋_GB2312" w:cs="仿宋_GB2312"/>
          <w:color w:val="auto"/>
          <w:kern w:val="0"/>
          <w:sz w:val="32"/>
          <w:szCs w:val="32"/>
        </w:rPr>
        <w:t>次，人次</w:t>
      </w:r>
      <w:r>
        <w:rPr>
          <w:rFonts w:hint="eastAsia" w:ascii="仿宋_GB2312" w:eastAsia="仿宋_GB2312" w:cs="仿宋_GB2312"/>
          <w:color w:val="auto"/>
          <w:kern w:val="0"/>
          <w:sz w:val="32"/>
          <w:szCs w:val="32"/>
          <w:lang w:val="en-US" w:eastAsia="zh-CN"/>
        </w:rPr>
        <w:t>1891</w:t>
      </w:r>
      <w:r>
        <w:rPr>
          <w:rFonts w:hint="eastAsia" w:ascii="仿宋_GB2312" w:eastAsia="仿宋_GB2312" w:cs="仿宋_GB2312"/>
          <w:color w:val="auto"/>
          <w:kern w:val="0"/>
          <w:sz w:val="32"/>
          <w:szCs w:val="32"/>
        </w:rPr>
        <w:t>次，国（境）外公务接待批次</w:t>
      </w:r>
      <w:r>
        <w:rPr>
          <w:rFonts w:hint="eastAsia" w:ascii="仿宋_GB2312" w:eastAsia="仿宋_GB2312" w:cs="仿宋_GB2312"/>
          <w:color w:val="auto"/>
          <w:kern w:val="0"/>
          <w:sz w:val="32"/>
          <w:szCs w:val="32"/>
          <w:lang w:val="en-US" w:eastAsia="zh-CN"/>
        </w:rPr>
        <w:t>0</w:t>
      </w:r>
      <w:r>
        <w:rPr>
          <w:rFonts w:hint="eastAsia" w:ascii="仿宋_GB2312" w:eastAsia="仿宋_GB2312" w:cs="仿宋_GB2312"/>
          <w:color w:val="auto"/>
          <w:kern w:val="0"/>
          <w:sz w:val="32"/>
          <w:szCs w:val="32"/>
        </w:rPr>
        <w:t>次，人次</w:t>
      </w:r>
      <w:r>
        <w:rPr>
          <w:rFonts w:hint="eastAsia" w:ascii="仿宋_GB2312" w:eastAsia="仿宋_GB2312" w:cs="仿宋_GB2312"/>
          <w:color w:val="auto"/>
          <w:kern w:val="0"/>
          <w:sz w:val="32"/>
          <w:szCs w:val="32"/>
          <w:lang w:val="en-US" w:eastAsia="zh-CN"/>
        </w:rPr>
        <w:t>0</w:t>
      </w:r>
      <w:r>
        <w:rPr>
          <w:rFonts w:hint="eastAsia" w:ascii="仿宋_GB2312" w:eastAsia="仿宋_GB2312" w:cs="仿宋_GB2312"/>
          <w:color w:val="auto"/>
          <w:kern w:val="0"/>
          <w:sz w:val="32"/>
          <w:szCs w:val="32"/>
        </w:rPr>
        <w:t>次。其中：</w:t>
      </w:r>
    </w:p>
    <w:p w14:paraId="246D732A">
      <w:pPr>
        <w:keepNext w:val="0"/>
        <w:keepLines w:val="0"/>
        <w:pageBreakBefore w:val="0"/>
        <w:widowControl w:val="0"/>
        <w:kinsoku/>
        <w:wordWrap/>
        <w:overflowPunct/>
        <w:topLinePunct w:val="0"/>
        <w:autoSpaceDE w:val="0"/>
        <w:autoSpaceDN w:val="0"/>
        <w:bidi w:val="0"/>
        <w:adjustRightInd w:val="0"/>
        <w:snapToGrid/>
        <w:spacing w:line="560" w:lineRule="exact"/>
        <w:ind w:firstLine="627" w:firstLineChars="196"/>
        <w:jc w:val="both"/>
        <w:textAlignment w:val="auto"/>
        <w:rPr>
          <w:rFonts w:hint="eastAsia" w:ascii="仿宋_GB2312" w:eastAsia="仿宋_GB2312" w:cs="仿宋_GB2312"/>
          <w:color w:val="auto"/>
          <w:kern w:val="0"/>
          <w:sz w:val="32"/>
          <w:szCs w:val="32"/>
          <w:lang w:val="en-US" w:eastAsia="zh-CN"/>
        </w:rPr>
      </w:pPr>
      <w:r>
        <w:rPr>
          <w:rFonts w:hint="eastAsia" w:ascii="仿宋_GB2312" w:eastAsia="仿宋_GB2312" w:cs="仿宋_GB2312"/>
          <w:color w:val="auto"/>
          <w:kern w:val="0"/>
          <w:sz w:val="32"/>
          <w:szCs w:val="32"/>
          <w:lang w:eastAsia="zh-CN"/>
        </w:rPr>
        <w:t>外宾接待支出</w:t>
      </w:r>
      <w:r>
        <w:rPr>
          <w:rFonts w:hint="eastAsia" w:ascii="仿宋_GB2312" w:eastAsia="仿宋_GB2312" w:cs="仿宋_GB2312"/>
          <w:color w:val="auto"/>
          <w:kern w:val="0"/>
          <w:sz w:val="32"/>
          <w:szCs w:val="32"/>
          <w:lang w:val="en-US" w:eastAsia="zh-CN"/>
        </w:rPr>
        <w:t>0万元。</w:t>
      </w:r>
    </w:p>
    <w:p w14:paraId="286EB9DD">
      <w:pPr>
        <w:keepNext w:val="0"/>
        <w:keepLines w:val="0"/>
        <w:pageBreakBefore w:val="0"/>
        <w:widowControl w:val="0"/>
        <w:kinsoku/>
        <w:wordWrap/>
        <w:overflowPunct/>
        <w:topLinePunct w:val="0"/>
        <w:autoSpaceDE w:val="0"/>
        <w:autoSpaceDN w:val="0"/>
        <w:bidi w:val="0"/>
        <w:adjustRightInd w:val="0"/>
        <w:snapToGrid/>
        <w:spacing w:line="580" w:lineRule="exact"/>
        <w:ind w:firstLine="640"/>
        <w:jc w:val="both"/>
        <w:textAlignment w:val="auto"/>
        <w:rPr>
          <w:rFonts w:hint="default"/>
          <w:color w:val="auto"/>
          <w:lang w:val="en-US" w:eastAsia="zh-CN"/>
        </w:rPr>
      </w:pPr>
      <w:r>
        <w:rPr>
          <w:rFonts w:hint="eastAsia" w:ascii="仿宋_GB2312" w:eastAsia="仿宋_GB2312" w:cs="仿宋_GB2312"/>
          <w:bCs/>
          <w:color w:val="auto"/>
          <w:kern w:val="0"/>
          <w:sz w:val="32"/>
          <w:szCs w:val="32"/>
        </w:rPr>
        <w:t>国内公务接待支出</w:t>
      </w:r>
      <w:r>
        <w:rPr>
          <w:rFonts w:hint="eastAsia" w:ascii="仿宋_GB2312" w:eastAsia="仿宋_GB2312" w:cs="仿宋_GB2312"/>
          <w:bCs/>
          <w:color w:val="auto"/>
          <w:kern w:val="0"/>
          <w:sz w:val="32"/>
          <w:szCs w:val="32"/>
          <w:lang w:val="en-US" w:eastAsia="zh-CN"/>
        </w:rPr>
        <w:t>18.11</w:t>
      </w:r>
      <w:r>
        <w:rPr>
          <w:rFonts w:hint="eastAsia" w:ascii="仿宋_GB2312" w:eastAsia="仿宋_GB2312" w:cs="仿宋_GB2312"/>
          <w:bCs/>
          <w:color w:val="auto"/>
          <w:kern w:val="0"/>
          <w:sz w:val="32"/>
          <w:szCs w:val="32"/>
        </w:rPr>
        <w:t>万元。主要用于</w:t>
      </w:r>
      <w:r>
        <w:rPr>
          <w:rFonts w:hint="eastAsia" w:ascii="仿宋_GB2312" w:eastAsia="仿宋_GB2312" w:cs="仿宋_GB2312"/>
          <w:bCs/>
          <w:color w:val="auto"/>
          <w:sz w:val="32"/>
          <w:szCs w:val="32"/>
        </w:rPr>
        <w:t>安排接待上级部门及兄弟法院有关领导来</w:t>
      </w:r>
      <w:r>
        <w:rPr>
          <w:rFonts w:hint="eastAsia" w:ascii="仿宋_GB2312" w:eastAsia="仿宋_GB2312" w:cs="仿宋_GB2312"/>
          <w:bCs/>
          <w:color w:val="auto"/>
          <w:sz w:val="32"/>
          <w:szCs w:val="32"/>
          <w:lang w:eastAsia="zh-CN"/>
        </w:rPr>
        <w:t>我市法院</w:t>
      </w:r>
      <w:r>
        <w:rPr>
          <w:rFonts w:hint="eastAsia" w:ascii="仿宋_GB2312" w:eastAsia="仿宋_GB2312" w:cs="仿宋_GB2312"/>
          <w:bCs/>
          <w:color w:val="auto"/>
          <w:sz w:val="32"/>
          <w:szCs w:val="32"/>
        </w:rPr>
        <w:t>调研、考察等公务活动的接待费用以及开展业务活动需要开支的公务接待费用。</w:t>
      </w:r>
      <w:r>
        <w:rPr>
          <w:rFonts w:hint="eastAsia" w:ascii="仿宋_GB2312" w:eastAsia="仿宋_GB2312" w:cs="仿宋_GB2312"/>
          <w:bCs/>
          <w:color w:val="auto"/>
          <w:kern w:val="0"/>
          <w:sz w:val="32"/>
          <w:szCs w:val="32"/>
        </w:rPr>
        <w:t>202</w:t>
      </w:r>
      <w:r>
        <w:rPr>
          <w:rFonts w:hint="eastAsia" w:ascii="仿宋_GB2312" w:eastAsia="仿宋_GB2312" w:cs="仿宋_GB2312"/>
          <w:bCs/>
          <w:color w:val="auto"/>
          <w:kern w:val="0"/>
          <w:sz w:val="32"/>
          <w:szCs w:val="32"/>
          <w:lang w:val="en-US" w:eastAsia="zh-CN"/>
        </w:rPr>
        <w:t>1</w:t>
      </w:r>
      <w:r>
        <w:rPr>
          <w:rFonts w:hint="eastAsia" w:ascii="仿宋_GB2312" w:eastAsia="仿宋_GB2312" w:cs="仿宋_GB2312"/>
          <w:bCs/>
          <w:color w:val="auto"/>
          <w:kern w:val="0"/>
          <w:sz w:val="32"/>
          <w:szCs w:val="32"/>
        </w:rPr>
        <w:t>年共接待国内来访团组</w:t>
      </w:r>
      <w:r>
        <w:rPr>
          <w:rFonts w:hint="eastAsia" w:ascii="仿宋_GB2312" w:eastAsia="仿宋_GB2312" w:cs="仿宋_GB2312"/>
          <w:bCs/>
          <w:color w:val="auto"/>
          <w:kern w:val="0"/>
          <w:sz w:val="32"/>
          <w:szCs w:val="32"/>
          <w:lang w:val="en-US" w:eastAsia="zh-CN"/>
        </w:rPr>
        <w:t>368</w:t>
      </w:r>
      <w:r>
        <w:rPr>
          <w:rFonts w:hint="eastAsia" w:ascii="仿宋_GB2312" w:eastAsia="仿宋_GB2312" w:cs="仿宋_GB2312"/>
          <w:bCs/>
          <w:color w:val="auto"/>
          <w:kern w:val="0"/>
          <w:sz w:val="32"/>
          <w:szCs w:val="32"/>
          <w:lang w:eastAsia="zh-CN"/>
        </w:rPr>
        <w:t>次</w:t>
      </w:r>
      <w:r>
        <w:rPr>
          <w:rFonts w:hint="eastAsia" w:ascii="仿宋_GB2312" w:eastAsia="仿宋_GB2312" w:cs="仿宋_GB2312"/>
          <w:bCs/>
          <w:color w:val="auto"/>
          <w:kern w:val="0"/>
          <w:sz w:val="32"/>
          <w:szCs w:val="32"/>
        </w:rPr>
        <w:t>、来宾</w:t>
      </w:r>
      <w:r>
        <w:rPr>
          <w:rFonts w:hint="eastAsia" w:ascii="仿宋_GB2312" w:eastAsia="仿宋_GB2312" w:cs="仿宋_GB2312"/>
          <w:bCs/>
          <w:color w:val="auto"/>
          <w:kern w:val="0"/>
          <w:sz w:val="32"/>
          <w:szCs w:val="32"/>
          <w:lang w:val="en-US" w:eastAsia="zh-CN"/>
        </w:rPr>
        <w:t>1891</w:t>
      </w:r>
      <w:r>
        <w:rPr>
          <w:rFonts w:hint="eastAsia" w:ascii="仿宋_GB2312" w:eastAsia="仿宋_GB2312" w:cs="仿宋_GB2312"/>
          <w:bCs/>
          <w:color w:val="auto"/>
          <w:kern w:val="0"/>
          <w:sz w:val="32"/>
          <w:szCs w:val="32"/>
        </w:rPr>
        <w:t>人次</w:t>
      </w:r>
      <w:r>
        <w:rPr>
          <w:rFonts w:hint="eastAsia" w:ascii="仿宋_GB2312" w:eastAsia="仿宋_GB2312" w:cs="仿宋_GB2312"/>
          <w:bCs/>
          <w:color w:val="auto"/>
          <w:kern w:val="0"/>
          <w:sz w:val="32"/>
          <w:szCs w:val="32"/>
          <w:lang w:eastAsia="zh-CN"/>
        </w:rPr>
        <w:t>。</w:t>
      </w:r>
    </w:p>
    <w:p w14:paraId="31B72061">
      <w:pPr>
        <w:keepNext w:val="0"/>
        <w:keepLines w:val="0"/>
        <w:pageBreakBefore w:val="0"/>
        <w:widowControl w:val="0"/>
        <w:kinsoku/>
        <w:wordWrap/>
        <w:overflowPunct/>
        <w:topLinePunct w:val="0"/>
        <w:autoSpaceDE w:val="0"/>
        <w:autoSpaceDN w:val="0"/>
        <w:bidi w:val="0"/>
        <w:adjustRightInd w:val="0"/>
        <w:snapToGrid/>
        <w:spacing w:line="560" w:lineRule="exact"/>
        <w:ind w:firstLine="627" w:firstLineChars="196"/>
        <w:jc w:val="both"/>
        <w:textAlignment w:val="auto"/>
        <w:rPr>
          <w:rFonts w:hint="eastAsia" w:ascii="黑体" w:hAnsi="黑体" w:eastAsia="黑体" w:cs="仿宋_GB2312"/>
          <w:color w:val="auto"/>
          <w:kern w:val="0"/>
          <w:sz w:val="32"/>
          <w:szCs w:val="32"/>
        </w:rPr>
      </w:pPr>
      <w:r>
        <w:rPr>
          <w:rFonts w:hint="eastAsia" w:ascii="黑体" w:hAnsi="黑体" w:eastAsia="黑体" w:cs="仿宋_GB2312"/>
          <w:color w:val="auto"/>
          <w:kern w:val="0"/>
          <w:sz w:val="32"/>
          <w:szCs w:val="32"/>
        </w:rPr>
        <w:t>七、其他重要事项情况说明</w:t>
      </w:r>
    </w:p>
    <w:p w14:paraId="5BBBE247">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hint="eastAsia" w:ascii="楷体_GB2312" w:eastAsia="楷体_GB2312" w:cs="仿宋_GB2312"/>
          <w:color w:val="auto"/>
          <w:kern w:val="0"/>
          <w:sz w:val="32"/>
          <w:szCs w:val="32"/>
        </w:rPr>
      </w:pPr>
      <w:r>
        <w:rPr>
          <w:rFonts w:hint="eastAsia" w:ascii="楷体_GB2312" w:eastAsia="楷体_GB2312" w:cs="仿宋_GB2312"/>
          <w:color w:val="auto"/>
          <w:kern w:val="0"/>
          <w:sz w:val="32"/>
          <w:szCs w:val="32"/>
        </w:rPr>
        <w:t>（一）</w:t>
      </w:r>
      <w:r>
        <w:rPr>
          <w:rFonts w:hint="eastAsia" w:ascii="楷体_GB2312" w:eastAsia="楷体_GB2312"/>
          <w:color w:val="auto"/>
          <w:sz w:val="32"/>
          <w:szCs w:val="32"/>
        </w:rPr>
        <w:t xml:space="preserve"> </w:t>
      </w:r>
      <w:r>
        <w:rPr>
          <w:rFonts w:hint="eastAsia" w:ascii="楷体_GB2312" w:eastAsia="楷体_GB2312" w:cs="仿宋_GB2312"/>
          <w:color w:val="auto"/>
          <w:kern w:val="0"/>
          <w:sz w:val="32"/>
          <w:szCs w:val="32"/>
        </w:rPr>
        <w:t>机关运行经费支出情况说明。</w:t>
      </w:r>
    </w:p>
    <w:p w14:paraId="69F51212">
      <w:pPr>
        <w:keepNext w:val="0"/>
        <w:keepLines w:val="0"/>
        <w:pageBreakBefore w:val="0"/>
        <w:widowControl w:val="0"/>
        <w:kinsoku/>
        <w:wordWrap/>
        <w:overflowPunct/>
        <w:topLinePunct w:val="0"/>
        <w:bidi w:val="0"/>
        <w:snapToGrid/>
        <w:spacing w:line="560" w:lineRule="exact"/>
        <w:ind w:firstLine="664"/>
        <w:jc w:val="both"/>
        <w:textAlignment w:val="auto"/>
        <w:rPr>
          <w:rFonts w:hint="eastAsia" w:ascii="仿宋_GB2312" w:eastAsia="仿宋_GB2312" w:cs="仿宋_GB2312"/>
          <w:color w:val="auto"/>
          <w:kern w:val="0"/>
          <w:sz w:val="32"/>
          <w:szCs w:val="32"/>
          <w:lang w:eastAsia="zh-CN"/>
        </w:rPr>
      </w:pPr>
      <w:r>
        <w:rPr>
          <w:rFonts w:hint="eastAsia" w:ascii="仿宋_GB2312" w:eastAsia="仿宋_GB2312" w:cs="仿宋_GB2312"/>
          <w:color w:val="auto"/>
          <w:kern w:val="0"/>
          <w:sz w:val="32"/>
          <w:szCs w:val="32"/>
        </w:rPr>
        <w:t>本部门</w:t>
      </w:r>
      <w:r>
        <w:rPr>
          <w:rFonts w:hint="eastAsia" w:ascii="仿宋_GB2312" w:eastAsia="仿宋_GB2312" w:cs="仿宋_GB2312"/>
          <w:color w:val="auto"/>
          <w:kern w:val="0"/>
          <w:sz w:val="32"/>
          <w:szCs w:val="32"/>
          <w:lang w:eastAsia="zh-CN"/>
        </w:rPr>
        <w:t>2021</w:t>
      </w:r>
      <w:r>
        <w:rPr>
          <w:rFonts w:hint="eastAsia" w:ascii="仿宋_GB2312" w:eastAsia="仿宋_GB2312" w:cs="仿宋_GB2312"/>
          <w:color w:val="auto"/>
          <w:kern w:val="0"/>
          <w:sz w:val="32"/>
          <w:szCs w:val="32"/>
        </w:rPr>
        <w:t>年度机关运行经费支出</w:t>
      </w:r>
      <w:r>
        <w:rPr>
          <w:rFonts w:hint="eastAsia" w:ascii="仿宋_GB2312" w:eastAsia="仿宋_GB2312" w:cs="仿宋_GB2312"/>
          <w:color w:val="auto"/>
          <w:kern w:val="0"/>
          <w:sz w:val="32"/>
          <w:szCs w:val="32"/>
          <w:lang w:val="en-US" w:eastAsia="zh-CN"/>
        </w:rPr>
        <w:t>3638.97</w:t>
      </w:r>
      <w:r>
        <w:rPr>
          <w:rFonts w:hint="eastAsia" w:ascii="仿宋_GB2312" w:eastAsia="仿宋_GB2312" w:cs="仿宋_GB2312"/>
          <w:color w:val="auto"/>
          <w:kern w:val="0"/>
          <w:sz w:val="32"/>
          <w:szCs w:val="32"/>
        </w:rPr>
        <w:t>万元，比年初预算数减</w:t>
      </w:r>
      <w:r>
        <w:rPr>
          <w:rFonts w:hint="eastAsia" w:ascii="仿宋_GB2312" w:eastAsia="仿宋_GB2312" w:cs="仿宋_GB2312"/>
          <w:color w:val="auto"/>
          <w:kern w:val="0"/>
          <w:sz w:val="32"/>
          <w:szCs w:val="32"/>
          <w:lang w:eastAsia="zh-CN"/>
        </w:rPr>
        <w:t>少</w:t>
      </w:r>
      <w:r>
        <w:rPr>
          <w:rFonts w:hint="eastAsia" w:ascii="仿宋_GB2312" w:eastAsia="仿宋_GB2312" w:cs="仿宋_GB2312"/>
          <w:color w:val="auto"/>
          <w:kern w:val="0"/>
          <w:sz w:val="32"/>
          <w:szCs w:val="32"/>
          <w:lang w:val="en-US" w:eastAsia="zh-CN"/>
        </w:rPr>
        <w:t>322.23</w:t>
      </w:r>
      <w:r>
        <w:rPr>
          <w:rFonts w:hint="eastAsia" w:ascii="仿宋_GB2312" w:eastAsia="仿宋_GB2312" w:cs="仿宋_GB2312"/>
          <w:color w:val="auto"/>
          <w:kern w:val="0"/>
          <w:sz w:val="32"/>
          <w:szCs w:val="32"/>
        </w:rPr>
        <w:t>万元，降低</w:t>
      </w:r>
      <w:r>
        <w:rPr>
          <w:rFonts w:hint="eastAsia" w:ascii="仿宋_GB2312" w:eastAsia="仿宋_GB2312" w:cs="仿宋_GB2312"/>
          <w:color w:val="auto"/>
          <w:kern w:val="0"/>
          <w:sz w:val="32"/>
          <w:szCs w:val="32"/>
          <w:lang w:val="en-US" w:eastAsia="zh-CN"/>
        </w:rPr>
        <w:t>8.13</w:t>
      </w:r>
      <w:r>
        <w:rPr>
          <w:rFonts w:hint="eastAsia" w:ascii="仿宋_GB2312" w:eastAsia="仿宋_GB2312" w:cs="仿宋_GB2312"/>
          <w:color w:val="auto"/>
          <w:kern w:val="0"/>
          <w:sz w:val="32"/>
          <w:szCs w:val="32"/>
        </w:rPr>
        <w:t>%</w:t>
      </w:r>
      <w:r>
        <w:rPr>
          <w:rFonts w:hint="eastAsia" w:ascii="仿宋_GB2312" w:eastAsia="仿宋_GB2312" w:cs="仿宋_GB2312"/>
          <w:color w:val="auto"/>
          <w:kern w:val="0"/>
          <w:sz w:val="32"/>
          <w:szCs w:val="32"/>
          <w:lang w:eastAsia="zh-CN"/>
        </w:rPr>
        <w:t>。</w:t>
      </w:r>
      <w:r>
        <w:rPr>
          <w:rFonts w:hint="eastAsia" w:ascii="仿宋_GB2312" w:eastAsia="仿宋_GB2312" w:cs="仿宋_GB2312"/>
          <w:color w:val="auto"/>
          <w:kern w:val="0"/>
          <w:sz w:val="32"/>
          <w:szCs w:val="32"/>
        </w:rPr>
        <w:t>主要原因是：</w:t>
      </w:r>
      <w:r>
        <w:rPr>
          <w:rFonts w:hint="eastAsia" w:ascii="仿宋_GB2312" w:hAnsi="仿宋" w:eastAsia="仿宋_GB2312" w:cs="仿宋"/>
          <w:color w:val="auto"/>
          <w:sz w:val="32"/>
          <w:szCs w:val="32"/>
        </w:rPr>
        <w:t>国库指标</w:t>
      </w:r>
      <w:r>
        <w:rPr>
          <w:rFonts w:hint="eastAsia" w:ascii="仿宋_GB2312" w:hAnsi="仿宋" w:eastAsia="仿宋_GB2312" w:cs="仿宋"/>
          <w:color w:val="auto"/>
          <w:sz w:val="32"/>
          <w:szCs w:val="32"/>
          <w:lang w:eastAsia="zh-CN"/>
        </w:rPr>
        <w:t>限额影响</w:t>
      </w:r>
      <w:r>
        <w:rPr>
          <w:rFonts w:hint="eastAsia" w:ascii="仿宋_GB2312" w:hAnsi="仿宋" w:eastAsia="仿宋_GB2312" w:cs="仿宋"/>
          <w:color w:val="auto"/>
          <w:sz w:val="32"/>
          <w:szCs w:val="32"/>
        </w:rPr>
        <w:t>，</w:t>
      </w:r>
      <w:r>
        <w:rPr>
          <w:rFonts w:hint="eastAsia" w:ascii="仿宋_GB2312" w:hAnsi="仿宋" w:eastAsia="仿宋_GB2312" w:cs="仿宋"/>
          <w:color w:val="auto"/>
          <w:sz w:val="32"/>
          <w:szCs w:val="32"/>
          <w:lang w:eastAsia="zh-CN"/>
        </w:rPr>
        <w:t>部分机关运行经费未能支付。</w:t>
      </w:r>
      <w:r>
        <w:rPr>
          <w:rFonts w:hint="eastAsia" w:ascii="仿宋_GB2312" w:eastAsia="仿宋_GB2312" w:cs="仿宋_GB2312"/>
          <w:color w:val="auto"/>
          <w:kern w:val="0"/>
          <w:sz w:val="32"/>
          <w:szCs w:val="32"/>
        </w:rPr>
        <w:t>比</w:t>
      </w:r>
      <w:r>
        <w:rPr>
          <w:rFonts w:hint="eastAsia" w:ascii="仿宋_GB2312" w:eastAsia="仿宋_GB2312" w:cs="仿宋_GB2312"/>
          <w:color w:val="auto"/>
          <w:kern w:val="0"/>
          <w:sz w:val="32"/>
          <w:szCs w:val="32"/>
          <w:lang w:eastAsia="zh-CN"/>
        </w:rPr>
        <w:t>2020</w:t>
      </w:r>
      <w:r>
        <w:rPr>
          <w:rFonts w:hint="eastAsia" w:ascii="仿宋_GB2312" w:eastAsia="仿宋_GB2312" w:cs="仿宋_GB2312"/>
          <w:color w:val="auto"/>
          <w:kern w:val="0"/>
          <w:sz w:val="32"/>
          <w:szCs w:val="32"/>
        </w:rPr>
        <w:t>年</w:t>
      </w:r>
      <w:r>
        <w:rPr>
          <w:rFonts w:hint="eastAsia" w:ascii="仿宋_GB2312" w:eastAsia="仿宋_GB2312" w:cs="仿宋_GB2312"/>
          <w:color w:val="auto"/>
          <w:kern w:val="0"/>
          <w:sz w:val="32"/>
          <w:szCs w:val="32"/>
          <w:lang w:eastAsia="zh-CN"/>
        </w:rPr>
        <w:t>决算数</w:t>
      </w:r>
      <w:r>
        <w:rPr>
          <w:rFonts w:hint="eastAsia" w:ascii="仿宋_GB2312" w:eastAsia="仿宋_GB2312" w:cs="仿宋_GB2312"/>
          <w:color w:val="auto"/>
          <w:kern w:val="0"/>
          <w:sz w:val="32"/>
          <w:szCs w:val="32"/>
        </w:rPr>
        <w:t>减少</w:t>
      </w:r>
      <w:r>
        <w:rPr>
          <w:rFonts w:hint="eastAsia" w:ascii="仿宋_GB2312" w:eastAsia="仿宋_GB2312" w:cs="仿宋_GB2312"/>
          <w:color w:val="auto"/>
          <w:kern w:val="0"/>
          <w:sz w:val="32"/>
          <w:szCs w:val="32"/>
          <w:lang w:val="en-US" w:eastAsia="zh-CN"/>
        </w:rPr>
        <w:t>146.92</w:t>
      </w:r>
      <w:r>
        <w:rPr>
          <w:rFonts w:hint="eastAsia" w:ascii="仿宋_GB2312" w:eastAsia="仿宋_GB2312" w:cs="仿宋_GB2312"/>
          <w:color w:val="auto"/>
          <w:kern w:val="0"/>
          <w:sz w:val="32"/>
          <w:szCs w:val="32"/>
        </w:rPr>
        <w:t>万元，降低</w:t>
      </w:r>
      <w:r>
        <w:rPr>
          <w:rFonts w:hint="eastAsia" w:ascii="仿宋_GB2312" w:eastAsia="仿宋_GB2312" w:cs="仿宋_GB2312"/>
          <w:color w:val="auto"/>
          <w:kern w:val="0"/>
          <w:sz w:val="32"/>
          <w:szCs w:val="32"/>
          <w:lang w:val="en-US" w:eastAsia="zh-CN"/>
        </w:rPr>
        <w:t>3.88</w:t>
      </w:r>
      <w:r>
        <w:rPr>
          <w:rFonts w:hint="eastAsia" w:ascii="仿宋_GB2312" w:eastAsia="仿宋_GB2312" w:cs="仿宋_GB2312"/>
          <w:color w:val="auto"/>
          <w:kern w:val="0"/>
          <w:sz w:val="32"/>
          <w:szCs w:val="32"/>
        </w:rPr>
        <w:t>%。主要原因是：落实过紧日子要求压减</w:t>
      </w:r>
      <w:r>
        <w:rPr>
          <w:rFonts w:hint="eastAsia" w:ascii="仿宋_GB2312" w:eastAsia="仿宋_GB2312" w:cs="仿宋_GB2312"/>
          <w:color w:val="auto"/>
          <w:kern w:val="0"/>
          <w:sz w:val="32"/>
          <w:szCs w:val="32"/>
          <w:lang w:eastAsia="zh-CN"/>
        </w:rPr>
        <w:t>接待费、培训费、会议费</w:t>
      </w:r>
      <w:r>
        <w:rPr>
          <w:rFonts w:hint="eastAsia" w:ascii="仿宋_GB2312" w:eastAsia="仿宋_GB2312" w:cs="仿宋_GB2312"/>
          <w:color w:val="auto"/>
          <w:kern w:val="0"/>
          <w:sz w:val="32"/>
          <w:szCs w:val="32"/>
        </w:rPr>
        <w:t>支出</w:t>
      </w:r>
      <w:r>
        <w:rPr>
          <w:rFonts w:hint="eastAsia" w:ascii="仿宋_GB2312" w:eastAsia="仿宋_GB2312" w:cs="仿宋_GB2312"/>
          <w:color w:val="auto"/>
          <w:kern w:val="0"/>
          <w:sz w:val="32"/>
          <w:szCs w:val="32"/>
          <w:lang w:eastAsia="zh-CN"/>
        </w:rPr>
        <w:t>。</w:t>
      </w:r>
    </w:p>
    <w:p w14:paraId="22C0F87F">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hint="eastAsia" w:ascii="楷体_GB2312" w:eastAsia="楷体_GB2312" w:cs="仿宋_GB2312"/>
          <w:color w:val="auto"/>
          <w:kern w:val="0"/>
          <w:sz w:val="32"/>
          <w:szCs w:val="32"/>
        </w:rPr>
      </w:pPr>
      <w:r>
        <w:rPr>
          <w:rFonts w:hint="eastAsia" w:ascii="楷体_GB2312" w:eastAsia="楷体_GB2312" w:cs="仿宋_GB2312"/>
          <w:color w:val="auto"/>
          <w:kern w:val="0"/>
          <w:sz w:val="32"/>
          <w:szCs w:val="32"/>
        </w:rPr>
        <w:t>（二）政府采购支出情况说明。</w:t>
      </w:r>
    </w:p>
    <w:p w14:paraId="5CBDDE3C">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hint="eastAsia" w:ascii="仿宋_GB2312" w:eastAsia="仿宋_GB2312" w:cs="仿宋_GB2312"/>
          <w:color w:val="auto"/>
          <w:kern w:val="0"/>
          <w:sz w:val="32"/>
          <w:szCs w:val="32"/>
        </w:rPr>
      </w:pPr>
      <w:r>
        <w:rPr>
          <w:rFonts w:hint="eastAsia" w:ascii="仿宋_GB2312" w:eastAsia="仿宋_GB2312" w:cs="仿宋_GB2312"/>
          <w:color w:val="auto"/>
          <w:kern w:val="0"/>
          <w:sz w:val="32"/>
          <w:szCs w:val="32"/>
        </w:rPr>
        <w:t>本部门</w:t>
      </w:r>
      <w:r>
        <w:rPr>
          <w:rFonts w:hint="eastAsia" w:ascii="仿宋_GB2312" w:eastAsia="仿宋_GB2312" w:cs="仿宋_GB2312"/>
          <w:color w:val="auto"/>
          <w:kern w:val="0"/>
          <w:sz w:val="32"/>
          <w:szCs w:val="32"/>
          <w:lang w:eastAsia="zh-CN"/>
        </w:rPr>
        <w:t>2021</w:t>
      </w:r>
      <w:r>
        <w:rPr>
          <w:rFonts w:hint="eastAsia" w:ascii="仿宋_GB2312" w:eastAsia="仿宋_GB2312" w:cs="仿宋_GB2312"/>
          <w:color w:val="auto"/>
          <w:kern w:val="0"/>
          <w:sz w:val="32"/>
          <w:szCs w:val="32"/>
        </w:rPr>
        <w:t>年度政府采购支出总额</w:t>
      </w:r>
      <w:r>
        <w:rPr>
          <w:rFonts w:hint="eastAsia" w:ascii="仿宋_GB2312" w:eastAsia="仿宋_GB2312" w:cs="仿宋_GB2312"/>
          <w:color w:val="auto"/>
          <w:kern w:val="0"/>
          <w:sz w:val="32"/>
          <w:szCs w:val="32"/>
          <w:lang w:val="en-US" w:eastAsia="zh-CN"/>
        </w:rPr>
        <w:t>5155.53</w:t>
      </w:r>
      <w:r>
        <w:rPr>
          <w:rFonts w:hint="eastAsia" w:ascii="仿宋_GB2312" w:eastAsia="仿宋_GB2312" w:cs="仿宋_GB2312"/>
          <w:color w:val="auto"/>
          <w:kern w:val="0"/>
          <w:sz w:val="32"/>
          <w:szCs w:val="32"/>
        </w:rPr>
        <w:t>万元，其中：政府采购货物支出</w:t>
      </w:r>
      <w:r>
        <w:rPr>
          <w:rFonts w:hint="eastAsia" w:ascii="仿宋_GB2312" w:eastAsia="仿宋_GB2312" w:cs="仿宋_GB2312"/>
          <w:color w:val="auto"/>
          <w:kern w:val="0"/>
          <w:sz w:val="32"/>
          <w:szCs w:val="32"/>
          <w:lang w:val="en-US" w:eastAsia="zh-CN"/>
        </w:rPr>
        <w:t>2436.60</w:t>
      </w:r>
      <w:r>
        <w:rPr>
          <w:rFonts w:hint="eastAsia" w:ascii="仿宋_GB2312" w:eastAsia="仿宋_GB2312" w:cs="仿宋_GB2312"/>
          <w:color w:val="auto"/>
          <w:kern w:val="0"/>
          <w:sz w:val="32"/>
          <w:szCs w:val="32"/>
        </w:rPr>
        <w:t>万元、政府采购工程支出</w:t>
      </w:r>
      <w:r>
        <w:rPr>
          <w:rFonts w:hint="eastAsia" w:ascii="仿宋_GB2312" w:eastAsia="仿宋_GB2312" w:cs="仿宋_GB2312"/>
          <w:color w:val="auto"/>
          <w:kern w:val="0"/>
          <w:sz w:val="32"/>
          <w:szCs w:val="32"/>
          <w:lang w:val="en-US" w:eastAsia="zh-CN"/>
        </w:rPr>
        <w:t>385.97</w:t>
      </w:r>
      <w:r>
        <w:rPr>
          <w:rFonts w:hint="eastAsia" w:ascii="仿宋_GB2312" w:eastAsia="仿宋_GB2312" w:cs="仿宋_GB2312"/>
          <w:color w:val="auto"/>
          <w:kern w:val="0"/>
          <w:sz w:val="32"/>
          <w:szCs w:val="32"/>
        </w:rPr>
        <w:t>万元、政府采购服务支出</w:t>
      </w:r>
      <w:r>
        <w:rPr>
          <w:rFonts w:hint="eastAsia" w:ascii="仿宋_GB2312" w:eastAsia="仿宋_GB2312" w:cs="仿宋_GB2312"/>
          <w:color w:val="auto"/>
          <w:kern w:val="0"/>
          <w:sz w:val="32"/>
          <w:szCs w:val="32"/>
          <w:lang w:val="en-US" w:eastAsia="zh-CN"/>
        </w:rPr>
        <w:t>2332.95</w:t>
      </w:r>
      <w:r>
        <w:rPr>
          <w:rFonts w:hint="eastAsia" w:ascii="仿宋_GB2312" w:eastAsia="仿宋_GB2312" w:cs="仿宋_GB2312"/>
          <w:color w:val="auto"/>
          <w:kern w:val="0"/>
          <w:sz w:val="32"/>
          <w:szCs w:val="32"/>
        </w:rPr>
        <w:t>万元，授予中小企业合同金额</w:t>
      </w:r>
      <w:r>
        <w:rPr>
          <w:rFonts w:hint="eastAsia" w:ascii="仿宋_GB2312" w:eastAsia="仿宋_GB2312" w:cs="仿宋_GB2312"/>
          <w:color w:val="auto"/>
          <w:kern w:val="0"/>
          <w:sz w:val="32"/>
          <w:szCs w:val="32"/>
          <w:lang w:val="en-US" w:eastAsia="zh-CN"/>
        </w:rPr>
        <w:t>2684.51</w:t>
      </w:r>
      <w:r>
        <w:rPr>
          <w:rFonts w:hint="eastAsia" w:ascii="仿宋_GB2312" w:eastAsia="仿宋_GB2312" w:cs="仿宋_GB2312"/>
          <w:color w:val="auto"/>
          <w:kern w:val="0"/>
          <w:sz w:val="32"/>
          <w:szCs w:val="32"/>
        </w:rPr>
        <w:t>万元，占政府采购支出总额的</w:t>
      </w:r>
      <w:r>
        <w:rPr>
          <w:rFonts w:hint="eastAsia" w:ascii="仿宋_GB2312" w:eastAsia="仿宋_GB2312" w:cs="仿宋_GB2312"/>
          <w:color w:val="auto"/>
          <w:kern w:val="0"/>
          <w:sz w:val="32"/>
          <w:szCs w:val="32"/>
          <w:lang w:val="en-US" w:eastAsia="zh-CN"/>
        </w:rPr>
        <w:t>52.07</w:t>
      </w:r>
      <w:r>
        <w:rPr>
          <w:rFonts w:hint="eastAsia" w:ascii="仿宋_GB2312" w:eastAsia="仿宋_GB2312" w:cs="仿宋_GB2312"/>
          <w:color w:val="auto"/>
          <w:kern w:val="0"/>
          <w:sz w:val="32"/>
          <w:szCs w:val="32"/>
        </w:rPr>
        <w:t>%，其中：授予小微企业合同金额</w:t>
      </w:r>
      <w:r>
        <w:rPr>
          <w:rFonts w:hint="eastAsia" w:ascii="仿宋_GB2312" w:eastAsia="仿宋_GB2312" w:cs="仿宋_GB2312"/>
          <w:color w:val="auto"/>
          <w:kern w:val="0"/>
          <w:sz w:val="32"/>
          <w:szCs w:val="32"/>
          <w:lang w:val="en-US" w:eastAsia="zh-CN"/>
        </w:rPr>
        <w:t>2115.33</w:t>
      </w:r>
      <w:r>
        <w:rPr>
          <w:rFonts w:hint="eastAsia" w:ascii="仿宋_GB2312" w:eastAsia="仿宋_GB2312" w:cs="仿宋_GB2312"/>
          <w:color w:val="auto"/>
          <w:kern w:val="0"/>
          <w:sz w:val="32"/>
          <w:szCs w:val="32"/>
        </w:rPr>
        <w:t>万元，占政府采购支出总额的</w:t>
      </w:r>
      <w:r>
        <w:rPr>
          <w:rFonts w:hint="eastAsia" w:ascii="仿宋_GB2312" w:eastAsia="仿宋_GB2312" w:cs="仿宋_GB2312"/>
          <w:color w:val="auto"/>
          <w:kern w:val="0"/>
          <w:sz w:val="32"/>
          <w:szCs w:val="32"/>
          <w:lang w:val="en-US" w:eastAsia="zh-CN"/>
        </w:rPr>
        <w:t>41.03</w:t>
      </w:r>
      <w:r>
        <w:rPr>
          <w:rFonts w:hint="eastAsia" w:ascii="仿宋_GB2312" w:eastAsia="仿宋_GB2312" w:cs="仿宋_GB2312"/>
          <w:color w:val="auto"/>
          <w:kern w:val="0"/>
          <w:sz w:val="32"/>
          <w:szCs w:val="32"/>
        </w:rPr>
        <w:t>%。</w:t>
      </w:r>
    </w:p>
    <w:p w14:paraId="32D62CBC">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hint="eastAsia" w:ascii="楷体_GB2312" w:eastAsia="楷体_GB2312" w:cs="仿宋_GB2312"/>
          <w:color w:val="auto"/>
          <w:kern w:val="0"/>
          <w:sz w:val="32"/>
          <w:szCs w:val="32"/>
        </w:rPr>
      </w:pPr>
      <w:r>
        <w:rPr>
          <w:rFonts w:hint="eastAsia" w:ascii="楷体_GB2312" w:eastAsia="楷体_GB2312" w:cs="仿宋_GB2312"/>
          <w:color w:val="auto"/>
          <w:kern w:val="0"/>
          <w:sz w:val="32"/>
          <w:szCs w:val="32"/>
        </w:rPr>
        <w:t>（三）国有资产占用情况说明。</w:t>
      </w:r>
    </w:p>
    <w:p w14:paraId="5CF3F4F1">
      <w:pPr>
        <w:keepNext w:val="0"/>
        <w:keepLines w:val="0"/>
        <w:pageBreakBefore w:val="0"/>
        <w:widowControl w:val="0"/>
        <w:kinsoku/>
        <w:wordWrap/>
        <w:overflowPunct/>
        <w:topLinePunct w:val="0"/>
        <w:autoSpaceDE w:val="0"/>
        <w:autoSpaceDN w:val="0"/>
        <w:bidi w:val="0"/>
        <w:adjustRightInd w:val="0"/>
        <w:snapToGrid/>
        <w:spacing w:line="580" w:lineRule="exact"/>
        <w:ind w:firstLine="627" w:firstLineChars="196"/>
        <w:jc w:val="both"/>
        <w:textAlignment w:val="auto"/>
        <w:rPr>
          <w:rFonts w:ascii="仿宋_GB2312" w:eastAsia="仿宋_GB2312" w:cs="仿宋_GB2312"/>
          <w:color w:val="auto"/>
          <w:kern w:val="0"/>
          <w:sz w:val="32"/>
          <w:szCs w:val="32"/>
        </w:rPr>
      </w:pPr>
      <w:r>
        <w:rPr>
          <w:rFonts w:hint="eastAsia" w:ascii="仿宋_GB2312" w:eastAsia="仿宋_GB2312" w:cs="仿宋_GB2312"/>
          <w:color w:val="auto"/>
          <w:kern w:val="0"/>
          <w:sz w:val="32"/>
          <w:szCs w:val="32"/>
        </w:rPr>
        <w:t>截至</w:t>
      </w:r>
      <w:r>
        <w:rPr>
          <w:rFonts w:hint="eastAsia" w:ascii="仿宋_GB2312" w:eastAsia="仿宋_GB2312" w:cs="仿宋_GB2312"/>
          <w:color w:val="auto"/>
          <w:kern w:val="0"/>
          <w:sz w:val="32"/>
          <w:szCs w:val="32"/>
          <w:lang w:eastAsia="zh-CN"/>
        </w:rPr>
        <w:t>2021</w:t>
      </w:r>
      <w:r>
        <w:rPr>
          <w:rFonts w:hint="eastAsia" w:ascii="仿宋_GB2312" w:eastAsia="仿宋_GB2312" w:cs="仿宋_GB2312"/>
          <w:color w:val="auto"/>
          <w:kern w:val="0"/>
          <w:sz w:val="32"/>
          <w:szCs w:val="32"/>
        </w:rPr>
        <w:t>年12月31日，本部门共有车辆</w:t>
      </w:r>
      <w:r>
        <w:rPr>
          <w:rFonts w:hint="eastAsia" w:ascii="仿宋_GB2312" w:eastAsia="仿宋_GB2312" w:cs="仿宋_GB2312"/>
          <w:color w:val="auto"/>
          <w:kern w:val="0"/>
          <w:sz w:val="32"/>
          <w:szCs w:val="32"/>
          <w:lang w:val="en-US" w:eastAsia="zh-CN"/>
        </w:rPr>
        <w:t>157</w:t>
      </w:r>
      <w:r>
        <w:rPr>
          <w:rFonts w:hint="eastAsia" w:ascii="仿宋_GB2312" w:eastAsia="仿宋_GB2312" w:cs="仿宋_GB2312"/>
          <w:color w:val="auto"/>
          <w:kern w:val="0"/>
          <w:sz w:val="32"/>
          <w:szCs w:val="32"/>
        </w:rPr>
        <w:t>辆，其中：公务用车</w:t>
      </w:r>
      <w:r>
        <w:rPr>
          <w:rFonts w:hint="eastAsia" w:ascii="仿宋_GB2312" w:eastAsia="仿宋_GB2312" w:cs="仿宋_GB2312"/>
          <w:color w:val="auto"/>
          <w:kern w:val="0"/>
          <w:sz w:val="32"/>
          <w:szCs w:val="32"/>
          <w:lang w:val="en-US" w:eastAsia="zh-CN"/>
        </w:rPr>
        <w:t>0</w:t>
      </w:r>
      <w:r>
        <w:rPr>
          <w:rFonts w:hint="eastAsia" w:ascii="仿宋_GB2312" w:eastAsia="仿宋_GB2312" w:cs="仿宋_GB2312"/>
          <w:color w:val="auto"/>
          <w:kern w:val="0"/>
          <w:sz w:val="32"/>
          <w:szCs w:val="32"/>
        </w:rPr>
        <w:t>辆；执法执勤用车</w:t>
      </w:r>
      <w:r>
        <w:rPr>
          <w:rFonts w:hint="eastAsia" w:ascii="仿宋_GB2312" w:eastAsia="仿宋_GB2312" w:cs="仿宋_GB2312"/>
          <w:color w:val="auto"/>
          <w:kern w:val="0"/>
          <w:sz w:val="32"/>
          <w:szCs w:val="32"/>
          <w:lang w:val="en-US" w:eastAsia="zh-CN"/>
        </w:rPr>
        <w:t>119</w:t>
      </w:r>
      <w:r>
        <w:rPr>
          <w:rFonts w:hint="eastAsia" w:ascii="仿宋_GB2312" w:eastAsia="仿宋_GB2312" w:cs="仿宋_GB2312"/>
          <w:color w:val="auto"/>
          <w:kern w:val="0"/>
          <w:sz w:val="32"/>
          <w:szCs w:val="32"/>
        </w:rPr>
        <w:t>辆；专业技术用车</w:t>
      </w:r>
      <w:r>
        <w:rPr>
          <w:rFonts w:hint="eastAsia" w:ascii="仿宋_GB2312" w:eastAsia="仿宋_GB2312" w:cs="仿宋_GB2312"/>
          <w:color w:val="auto"/>
          <w:kern w:val="0"/>
          <w:sz w:val="32"/>
          <w:szCs w:val="32"/>
          <w:lang w:val="en-US" w:eastAsia="zh-CN"/>
        </w:rPr>
        <w:t>23</w:t>
      </w:r>
      <w:r>
        <w:rPr>
          <w:rFonts w:hint="eastAsia" w:ascii="仿宋_GB2312" w:eastAsia="仿宋_GB2312" w:cs="仿宋_GB2312"/>
          <w:color w:val="auto"/>
          <w:kern w:val="0"/>
          <w:sz w:val="32"/>
          <w:szCs w:val="32"/>
        </w:rPr>
        <w:t>辆；其他用车</w:t>
      </w:r>
      <w:r>
        <w:rPr>
          <w:rFonts w:hint="eastAsia" w:ascii="仿宋_GB2312" w:eastAsia="仿宋_GB2312" w:cs="仿宋_GB2312"/>
          <w:color w:val="auto"/>
          <w:kern w:val="0"/>
          <w:sz w:val="32"/>
          <w:szCs w:val="32"/>
          <w:lang w:val="en-US" w:eastAsia="zh-CN"/>
        </w:rPr>
        <w:t>11</w:t>
      </w:r>
      <w:r>
        <w:rPr>
          <w:rFonts w:hint="eastAsia" w:ascii="仿宋_GB2312" w:eastAsia="仿宋_GB2312" w:cs="仿宋_GB2312"/>
          <w:color w:val="auto"/>
          <w:kern w:val="0"/>
          <w:sz w:val="32"/>
          <w:szCs w:val="32"/>
        </w:rPr>
        <w:t>辆，其他用车主要是</w:t>
      </w:r>
      <w:r>
        <w:rPr>
          <w:rFonts w:hint="eastAsia" w:ascii="仿宋_GB2312" w:eastAsia="仿宋_GB2312" w:cs="仿宋_GB2312"/>
          <w:color w:val="auto"/>
          <w:kern w:val="0"/>
          <w:sz w:val="32"/>
          <w:szCs w:val="32"/>
          <w:lang w:eastAsia="zh-CN"/>
        </w:rPr>
        <w:t>除执法执勤用车和囚车以外的公务车辆</w:t>
      </w:r>
      <w:r>
        <w:rPr>
          <w:rFonts w:hint="eastAsia" w:ascii="仿宋_GB2312" w:eastAsia="仿宋_GB2312" w:cs="仿宋_GB2312"/>
          <w:color w:val="auto"/>
          <w:kern w:val="0"/>
          <w:sz w:val="32"/>
          <w:szCs w:val="32"/>
        </w:rPr>
        <w:t>；单价50万元以上通用设备</w:t>
      </w:r>
      <w:r>
        <w:rPr>
          <w:rFonts w:hint="eastAsia" w:ascii="仿宋_GB2312" w:eastAsia="仿宋_GB2312" w:cs="仿宋_GB2312"/>
          <w:color w:val="auto"/>
          <w:kern w:val="0"/>
          <w:sz w:val="32"/>
          <w:szCs w:val="32"/>
          <w:lang w:val="en-US" w:eastAsia="zh-CN"/>
        </w:rPr>
        <w:t>5</w:t>
      </w:r>
      <w:r>
        <w:rPr>
          <w:rFonts w:hint="eastAsia" w:ascii="仿宋_GB2312" w:eastAsia="仿宋_GB2312" w:cs="仿宋_GB2312"/>
          <w:color w:val="auto"/>
          <w:kern w:val="0"/>
          <w:sz w:val="32"/>
          <w:szCs w:val="32"/>
        </w:rPr>
        <w:t xml:space="preserve">台（套）。 </w:t>
      </w:r>
    </w:p>
    <w:p w14:paraId="6A48C4E5">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hint="eastAsia" w:ascii="楷体_GB2312" w:eastAsia="楷体_GB2312" w:cs="仿宋_GB2312"/>
          <w:color w:val="auto"/>
          <w:kern w:val="0"/>
          <w:sz w:val="32"/>
          <w:szCs w:val="32"/>
        </w:rPr>
      </w:pPr>
      <w:r>
        <w:rPr>
          <w:rFonts w:hint="eastAsia" w:ascii="楷体_GB2312" w:eastAsia="楷体_GB2312" w:cs="仿宋_GB2312"/>
          <w:color w:val="auto"/>
          <w:kern w:val="0"/>
          <w:sz w:val="32"/>
          <w:szCs w:val="32"/>
        </w:rPr>
        <w:t>（四）预算绩效管理工作开展情况。</w:t>
      </w:r>
    </w:p>
    <w:p w14:paraId="524C7CF0">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hint="eastAsia" w:ascii="仿宋_GB2312" w:eastAsia="仿宋_GB2312" w:cs="仿宋_GB2312"/>
          <w:color w:val="auto"/>
          <w:kern w:val="0"/>
          <w:sz w:val="32"/>
          <w:szCs w:val="32"/>
        </w:rPr>
      </w:pPr>
      <w:r>
        <w:rPr>
          <w:rFonts w:hint="eastAsia" w:ascii="仿宋_GB2312" w:eastAsia="仿宋_GB2312" w:cs="仿宋_GB2312"/>
          <w:color w:val="auto"/>
          <w:kern w:val="0"/>
          <w:sz w:val="32"/>
          <w:szCs w:val="32"/>
        </w:rPr>
        <w:t>1.绩效管理工作开展情况。</w:t>
      </w:r>
    </w:p>
    <w:p w14:paraId="0B110AA5">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根据财政预算管理要求，我部门组织对2021年度一般公共预算项目支出全面开展绩效自评。共涉及资金52460.91万元，占一般公共预算项目支出总额的100%。</w:t>
      </w:r>
    </w:p>
    <w:p w14:paraId="71EF7E92">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hint="default" w:ascii="仿宋_GB2312" w:hAnsi="Times New Roman" w:eastAsia="仿宋_GB2312" w:cs="仿宋_GB2312"/>
          <w:color w:val="auto"/>
          <w:kern w:val="0"/>
          <w:sz w:val="28"/>
          <w:szCs w:val="28"/>
          <w:highlight w:val="none"/>
          <w:lang w:val="en-US" w:eastAsia="zh-CN"/>
        </w:rPr>
      </w:pPr>
      <w:r>
        <w:rPr>
          <w:rFonts w:hint="eastAsia" w:ascii="仿宋_GB2312" w:hAnsi="仿宋_GB2312" w:eastAsia="仿宋_GB2312" w:cs="仿宋_GB2312"/>
          <w:color w:val="auto"/>
          <w:kern w:val="0"/>
          <w:sz w:val="32"/>
          <w:szCs w:val="32"/>
          <w:highlight w:val="none"/>
          <w:lang w:val="en-US" w:eastAsia="zh-CN"/>
        </w:rPr>
        <w:t>共组织对“聘用人员支出”等16个项目进行了绩效评价，涉及一般公共预算支出6128.68万元。从评价情况来看，全市法院项目绩效自评得分均在90分以上，绩效目标完成情况良好，除预算资金执行率未全部达到100%以外，其他指标基本能达到年初设定指标值，绩效管理工作情况较好。</w:t>
      </w:r>
    </w:p>
    <w:p w14:paraId="26B383E0">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hint="eastAsia" w:ascii="仿宋_GB2312" w:hAnsi="Times New Roman" w:eastAsia="仿宋_GB2312" w:cs="仿宋_GB2312"/>
          <w:color w:val="auto"/>
          <w:kern w:val="0"/>
          <w:sz w:val="32"/>
          <w:szCs w:val="32"/>
          <w:highlight w:val="none"/>
          <w:lang w:val="en-US" w:eastAsia="zh-CN"/>
        </w:rPr>
      </w:pPr>
      <w:r>
        <w:rPr>
          <w:rFonts w:hint="eastAsia" w:ascii="仿宋_GB2312" w:hAnsi="Times New Roman" w:eastAsia="仿宋_GB2312" w:cs="仿宋_GB2312"/>
          <w:color w:val="auto"/>
          <w:kern w:val="0"/>
          <w:sz w:val="32"/>
          <w:szCs w:val="32"/>
          <w:highlight w:val="none"/>
          <w:lang w:val="en-US" w:eastAsia="zh-CN"/>
        </w:rPr>
        <w:t>组织对11个单位开展整体支出绩效评价试点，涉及一般公共预算支出52460.9</w:t>
      </w:r>
      <w:r>
        <w:rPr>
          <w:rFonts w:hint="eastAsia" w:ascii="仿宋_GB2312" w:eastAsia="仿宋_GB2312" w:cs="仿宋_GB2312"/>
          <w:color w:val="auto"/>
          <w:kern w:val="0"/>
          <w:sz w:val="32"/>
          <w:szCs w:val="32"/>
          <w:highlight w:val="none"/>
          <w:lang w:val="en-US" w:eastAsia="zh-CN"/>
        </w:rPr>
        <w:t>1</w:t>
      </w:r>
      <w:r>
        <w:rPr>
          <w:rFonts w:hint="eastAsia" w:ascii="仿宋_GB2312" w:hAnsi="Times New Roman" w:eastAsia="仿宋_GB2312" w:cs="仿宋_GB2312"/>
          <w:color w:val="auto"/>
          <w:kern w:val="0"/>
          <w:sz w:val="32"/>
          <w:szCs w:val="32"/>
          <w:highlight w:val="none"/>
          <w:lang w:val="en-US" w:eastAsia="zh-CN"/>
        </w:rPr>
        <w:t>万元。从评价情况来看，全市法院整体绩效自评覆盖率达到100%，自评得分均在90分以上，绩效目标完成情况较好。部门绩效理念进一步增强，通过制定一系列财务内控制度，从预算、执行和支付等环节层层把关，进一步规范经费使用和会计核算，不断提高财政资金使用效益。</w:t>
      </w:r>
    </w:p>
    <w:p w14:paraId="02602EB5">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hint="eastAsia" w:ascii="仿宋_GB2312" w:eastAsia="仿宋_GB2312" w:cs="仿宋_GB2312"/>
          <w:color w:val="auto"/>
          <w:kern w:val="0"/>
          <w:sz w:val="32"/>
          <w:szCs w:val="32"/>
        </w:rPr>
      </w:pPr>
      <w:r>
        <w:rPr>
          <w:rFonts w:hint="eastAsia" w:ascii="仿宋_GB2312" w:eastAsia="仿宋_GB2312" w:cs="仿宋_GB2312"/>
          <w:color w:val="auto"/>
          <w:kern w:val="0"/>
          <w:sz w:val="32"/>
          <w:szCs w:val="32"/>
        </w:rPr>
        <w:t>2.部门决算中项目绩效自评结果。</w:t>
      </w:r>
    </w:p>
    <w:p w14:paraId="2F1B0908">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hint="eastAsia" w:ascii="仿宋_GB2312" w:eastAsia="仿宋_GB2312" w:cs="仿宋_GB2312"/>
          <w:color w:val="auto"/>
          <w:kern w:val="0"/>
          <w:sz w:val="32"/>
          <w:szCs w:val="32"/>
          <w:highlight w:val="none"/>
          <w:lang w:eastAsia="zh-CN"/>
        </w:rPr>
      </w:pPr>
      <w:r>
        <w:rPr>
          <w:rFonts w:hint="eastAsia" w:ascii="仿宋_GB2312" w:eastAsia="仿宋_GB2312" w:cs="仿宋_GB2312"/>
          <w:color w:val="auto"/>
          <w:kern w:val="0"/>
          <w:sz w:val="32"/>
          <w:szCs w:val="32"/>
          <w:highlight w:val="none"/>
        </w:rPr>
        <w:t>我部门根据年初设定的绩效目标，项目绩效自评结果</w:t>
      </w:r>
      <w:r>
        <w:rPr>
          <w:rFonts w:hint="eastAsia" w:ascii="仿宋_GB2312" w:eastAsia="仿宋_GB2312" w:cs="仿宋_GB2312"/>
          <w:color w:val="auto"/>
          <w:kern w:val="0"/>
          <w:sz w:val="32"/>
          <w:szCs w:val="32"/>
          <w:highlight w:val="none"/>
          <w:lang w:eastAsia="zh-CN"/>
        </w:rPr>
        <w:t>如下：</w:t>
      </w:r>
    </w:p>
    <w:p w14:paraId="670DE440">
      <w:pPr>
        <w:keepNext w:val="0"/>
        <w:keepLines w:val="0"/>
        <w:pageBreakBefore w:val="0"/>
        <w:widowControl w:val="0"/>
        <w:numPr>
          <w:ilvl w:val="0"/>
          <w:numId w:val="3"/>
        </w:numPr>
        <w:kinsoku/>
        <w:wordWrap/>
        <w:overflowPunct/>
        <w:topLinePunct w:val="0"/>
        <w:autoSpaceDE w:val="0"/>
        <w:autoSpaceDN w:val="0"/>
        <w:bidi w:val="0"/>
        <w:adjustRightInd w:val="0"/>
        <w:snapToGrid/>
        <w:spacing w:line="560" w:lineRule="exact"/>
        <w:ind w:firstLine="640" w:firstLineChars="200"/>
        <w:jc w:val="both"/>
        <w:textAlignment w:val="auto"/>
        <w:rPr>
          <w:rFonts w:hint="eastAsia" w:ascii="仿宋_GB2312" w:eastAsia="仿宋_GB2312" w:cs="仿宋_GB2312"/>
          <w:color w:val="auto"/>
          <w:kern w:val="0"/>
          <w:sz w:val="32"/>
          <w:szCs w:val="32"/>
          <w:highlight w:val="none"/>
        </w:rPr>
      </w:pPr>
      <w:r>
        <w:rPr>
          <w:rFonts w:hint="eastAsia" w:ascii="仿宋_GB2312" w:eastAsia="仿宋_GB2312" w:cs="仿宋_GB2312"/>
          <w:color w:val="auto"/>
          <w:kern w:val="0"/>
          <w:sz w:val="32"/>
          <w:szCs w:val="32"/>
          <w:highlight w:val="none"/>
        </w:rPr>
        <w:t>柳州市中级人民法院聘用人员支出项目自评得分为</w:t>
      </w:r>
      <w:r>
        <w:rPr>
          <w:rFonts w:hint="eastAsia" w:ascii="仿宋_GB2312" w:eastAsia="仿宋_GB2312" w:cs="仿宋_GB2312"/>
          <w:color w:val="auto"/>
          <w:kern w:val="0"/>
          <w:sz w:val="32"/>
          <w:szCs w:val="32"/>
          <w:highlight w:val="none"/>
          <w:lang w:val="en-US" w:eastAsia="zh-CN"/>
        </w:rPr>
        <w:t>98.37</w:t>
      </w:r>
      <w:r>
        <w:rPr>
          <w:rFonts w:hint="eastAsia" w:ascii="仿宋_GB2312" w:eastAsia="仿宋_GB2312" w:cs="仿宋_GB2312"/>
          <w:color w:val="auto"/>
          <w:kern w:val="0"/>
          <w:sz w:val="32"/>
          <w:szCs w:val="32"/>
          <w:highlight w:val="none"/>
        </w:rPr>
        <w:t>分。发现的主要问题及原因：</w:t>
      </w:r>
      <w:r>
        <w:rPr>
          <w:rFonts w:hint="eastAsia" w:ascii="仿宋_GB2312" w:hAnsi="Times New Roman" w:eastAsia="仿宋_GB2312" w:cs="仿宋_GB2312"/>
          <w:color w:val="auto"/>
          <w:kern w:val="0"/>
          <w:sz w:val="32"/>
          <w:szCs w:val="32"/>
          <w:highlight w:val="none"/>
          <w:lang w:val="en-US" w:eastAsia="zh-CN"/>
        </w:rPr>
        <w:t>预算资金执行率未达100%，主要原因是</w:t>
      </w:r>
      <w:r>
        <w:rPr>
          <w:rFonts w:hint="eastAsia" w:ascii="仿宋_GB2312" w:eastAsia="仿宋_GB2312" w:cs="仿宋_GB2312"/>
          <w:color w:val="auto"/>
          <w:kern w:val="0"/>
          <w:sz w:val="32"/>
          <w:szCs w:val="32"/>
          <w:highlight w:val="none"/>
          <w:lang w:eastAsia="zh-CN"/>
        </w:rPr>
        <w:t>聘用人员年终考核结果未出，绩效工资尚未发放</w:t>
      </w:r>
      <w:r>
        <w:rPr>
          <w:rFonts w:hint="eastAsia" w:ascii="仿宋_GB2312" w:eastAsia="仿宋_GB2312" w:cs="仿宋_GB2312"/>
          <w:color w:val="auto"/>
          <w:kern w:val="0"/>
          <w:sz w:val="32"/>
          <w:szCs w:val="32"/>
          <w:highlight w:val="none"/>
        </w:rPr>
        <w:t>。下一步改进措施：</w:t>
      </w:r>
      <w:r>
        <w:rPr>
          <w:rFonts w:hint="eastAsia" w:ascii="仿宋_GB2312" w:eastAsia="仿宋_GB2312" w:cs="仿宋_GB2312"/>
          <w:color w:val="auto"/>
          <w:kern w:val="0"/>
          <w:sz w:val="32"/>
          <w:szCs w:val="32"/>
          <w:highlight w:val="none"/>
          <w:lang w:eastAsia="zh-CN"/>
        </w:rPr>
        <w:t>加快款项支付进度，提前预发部分绩效工资</w:t>
      </w:r>
      <w:r>
        <w:rPr>
          <w:rFonts w:hint="eastAsia" w:ascii="仿宋_GB2312" w:eastAsia="仿宋_GB2312" w:cs="仿宋_GB2312"/>
          <w:color w:val="auto"/>
          <w:kern w:val="0"/>
          <w:sz w:val="32"/>
          <w:szCs w:val="32"/>
          <w:highlight w:val="none"/>
        </w:rPr>
        <w:t>。</w:t>
      </w:r>
    </w:p>
    <w:p w14:paraId="6FB29D62">
      <w:pPr>
        <w:keepNext w:val="0"/>
        <w:keepLines w:val="0"/>
        <w:pageBreakBefore w:val="0"/>
        <w:widowControl w:val="0"/>
        <w:numPr>
          <w:ilvl w:val="0"/>
          <w:numId w:val="3"/>
        </w:numPr>
        <w:kinsoku/>
        <w:wordWrap/>
        <w:overflowPunct/>
        <w:topLinePunct w:val="0"/>
        <w:autoSpaceDE w:val="0"/>
        <w:autoSpaceDN w:val="0"/>
        <w:bidi w:val="0"/>
        <w:adjustRightInd w:val="0"/>
        <w:snapToGrid/>
        <w:spacing w:line="560" w:lineRule="exact"/>
        <w:ind w:firstLine="640" w:firstLineChars="200"/>
        <w:jc w:val="both"/>
        <w:textAlignment w:val="auto"/>
        <w:rPr>
          <w:rFonts w:hint="eastAsia" w:ascii="仿宋_GB2312" w:eastAsia="仿宋_GB2312" w:cs="仿宋_GB2312"/>
          <w:color w:val="auto"/>
          <w:kern w:val="0"/>
          <w:sz w:val="32"/>
          <w:szCs w:val="32"/>
          <w:highlight w:val="none"/>
        </w:rPr>
      </w:pPr>
      <w:r>
        <w:rPr>
          <w:rFonts w:hint="eastAsia" w:ascii="仿宋_GB2312" w:eastAsia="仿宋_GB2312" w:cs="仿宋_GB2312"/>
          <w:color w:val="auto"/>
          <w:kern w:val="0"/>
          <w:sz w:val="32"/>
          <w:szCs w:val="32"/>
          <w:highlight w:val="none"/>
        </w:rPr>
        <w:t>柳州市中级人民法院办案业务费项目自评得分为</w:t>
      </w:r>
      <w:r>
        <w:rPr>
          <w:rFonts w:hint="eastAsia" w:ascii="仿宋_GB2312" w:eastAsia="仿宋_GB2312" w:cs="仿宋_GB2312"/>
          <w:color w:val="auto"/>
          <w:kern w:val="0"/>
          <w:sz w:val="32"/>
          <w:szCs w:val="32"/>
          <w:highlight w:val="none"/>
          <w:lang w:val="en-US" w:eastAsia="zh-CN"/>
        </w:rPr>
        <w:t>98.46</w:t>
      </w:r>
      <w:r>
        <w:rPr>
          <w:rFonts w:hint="eastAsia" w:ascii="仿宋_GB2312" w:eastAsia="仿宋_GB2312" w:cs="仿宋_GB2312"/>
          <w:color w:val="auto"/>
          <w:kern w:val="0"/>
          <w:sz w:val="32"/>
          <w:szCs w:val="32"/>
          <w:highlight w:val="none"/>
        </w:rPr>
        <w:t>分。发现的主要问题及原因：</w:t>
      </w:r>
      <w:r>
        <w:rPr>
          <w:rFonts w:hint="eastAsia" w:ascii="仿宋_GB2312" w:hAnsi="Times New Roman" w:eastAsia="仿宋_GB2312" w:cs="仿宋_GB2312"/>
          <w:color w:val="auto"/>
          <w:kern w:val="0"/>
          <w:sz w:val="32"/>
          <w:szCs w:val="32"/>
          <w:highlight w:val="none"/>
          <w:lang w:val="en-US" w:eastAsia="zh-CN"/>
        </w:rPr>
        <w:t>预算资金执行率未达100%，主要原因是</w:t>
      </w:r>
      <w:r>
        <w:rPr>
          <w:rFonts w:hint="eastAsia" w:ascii="仿宋_GB2312" w:eastAsia="仿宋_GB2312" w:cs="仿宋_GB2312"/>
          <w:color w:val="auto"/>
          <w:kern w:val="0"/>
          <w:sz w:val="32"/>
          <w:szCs w:val="32"/>
          <w:highlight w:val="none"/>
          <w:lang w:val="en-US" w:eastAsia="zh-CN"/>
        </w:rPr>
        <w:t>：财政国库指标限额影响</w:t>
      </w:r>
      <w:r>
        <w:rPr>
          <w:rFonts w:hint="eastAsia" w:ascii="仿宋_GB2312" w:hAnsi="Times New Roman" w:eastAsia="仿宋_GB2312" w:cs="仿宋_GB2312"/>
          <w:color w:val="auto"/>
          <w:kern w:val="0"/>
          <w:sz w:val="32"/>
          <w:szCs w:val="32"/>
          <w:highlight w:val="none"/>
          <w:lang w:val="en-US" w:eastAsia="zh-CN"/>
        </w:rPr>
        <w:t>，</w:t>
      </w:r>
      <w:r>
        <w:rPr>
          <w:rFonts w:hint="eastAsia" w:ascii="仿宋_GB2312" w:eastAsia="仿宋_GB2312" w:cs="仿宋_GB2312"/>
          <w:color w:val="auto"/>
          <w:kern w:val="0"/>
          <w:sz w:val="32"/>
          <w:szCs w:val="32"/>
          <w:highlight w:val="none"/>
          <w:lang w:val="en-US" w:eastAsia="zh-CN"/>
        </w:rPr>
        <w:t>部分费用</w:t>
      </w:r>
      <w:r>
        <w:rPr>
          <w:rFonts w:hint="eastAsia" w:ascii="仿宋_GB2312" w:hAnsi="Times New Roman" w:eastAsia="仿宋_GB2312" w:cs="仿宋_GB2312"/>
          <w:color w:val="auto"/>
          <w:kern w:val="0"/>
          <w:sz w:val="32"/>
          <w:szCs w:val="32"/>
          <w:highlight w:val="none"/>
          <w:lang w:val="en-US" w:eastAsia="zh-CN"/>
        </w:rPr>
        <w:t>无法支付</w:t>
      </w:r>
      <w:r>
        <w:rPr>
          <w:rFonts w:hint="eastAsia" w:ascii="仿宋_GB2312" w:eastAsia="仿宋_GB2312" w:cs="仿宋_GB2312"/>
          <w:color w:val="auto"/>
          <w:kern w:val="0"/>
          <w:sz w:val="32"/>
          <w:szCs w:val="32"/>
          <w:highlight w:val="none"/>
        </w:rPr>
        <w:t>。下一步改进措施：</w:t>
      </w:r>
      <w:r>
        <w:rPr>
          <w:rFonts w:hint="eastAsia" w:ascii="仿宋_GB2312" w:eastAsia="仿宋_GB2312" w:cs="仿宋_GB2312"/>
          <w:color w:val="auto"/>
          <w:kern w:val="0"/>
          <w:sz w:val="32"/>
          <w:szCs w:val="32"/>
          <w:highlight w:val="none"/>
          <w:lang w:eastAsia="zh-CN"/>
        </w:rPr>
        <w:t>提高工作效率，加快支付进度</w:t>
      </w:r>
      <w:r>
        <w:rPr>
          <w:rFonts w:hint="eastAsia" w:ascii="仿宋_GB2312" w:eastAsia="仿宋_GB2312" w:cs="仿宋_GB2312"/>
          <w:color w:val="auto"/>
          <w:kern w:val="0"/>
          <w:sz w:val="32"/>
          <w:szCs w:val="32"/>
          <w:highlight w:val="none"/>
        </w:rPr>
        <w:t>。</w:t>
      </w:r>
    </w:p>
    <w:p w14:paraId="75F0940F">
      <w:pPr>
        <w:keepNext w:val="0"/>
        <w:keepLines w:val="0"/>
        <w:pageBreakBefore w:val="0"/>
        <w:widowControl w:val="0"/>
        <w:numPr>
          <w:ilvl w:val="0"/>
          <w:numId w:val="3"/>
        </w:numPr>
        <w:kinsoku/>
        <w:wordWrap/>
        <w:overflowPunct/>
        <w:topLinePunct w:val="0"/>
        <w:autoSpaceDE w:val="0"/>
        <w:autoSpaceDN w:val="0"/>
        <w:bidi w:val="0"/>
        <w:adjustRightInd w:val="0"/>
        <w:snapToGrid/>
        <w:spacing w:line="560" w:lineRule="exact"/>
        <w:ind w:firstLine="640" w:firstLineChars="200"/>
        <w:jc w:val="both"/>
        <w:textAlignment w:val="auto"/>
        <w:rPr>
          <w:rFonts w:hint="eastAsia" w:ascii="仿宋_GB2312" w:eastAsia="仿宋_GB2312" w:cs="仿宋_GB2312"/>
          <w:color w:val="auto"/>
          <w:kern w:val="0"/>
          <w:sz w:val="32"/>
          <w:szCs w:val="32"/>
          <w:highlight w:val="none"/>
        </w:rPr>
      </w:pPr>
      <w:r>
        <w:rPr>
          <w:rFonts w:hint="eastAsia" w:ascii="仿宋_GB2312" w:eastAsia="仿宋_GB2312" w:cs="仿宋_GB2312"/>
          <w:color w:val="auto"/>
          <w:kern w:val="0"/>
          <w:sz w:val="32"/>
          <w:szCs w:val="32"/>
          <w:highlight w:val="none"/>
        </w:rPr>
        <w:t>柳州市中级人民法院车辆购置经费项目自评得分为</w:t>
      </w:r>
      <w:r>
        <w:rPr>
          <w:rFonts w:hint="eastAsia" w:ascii="仿宋_GB2312" w:eastAsia="仿宋_GB2312" w:cs="仿宋_GB2312"/>
          <w:color w:val="auto"/>
          <w:kern w:val="0"/>
          <w:sz w:val="32"/>
          <w:szCs w:val="32"/>
          <w:highlight w:val="none"/>
          <w:lang w:val="en-US" w:eastAsia="zh-CN"/>
        </w:rPr>
        <w:t>91.49</w:t>
      </w:r>
      <w:r>
        <w:rPr>
          <w:rFonts w:hint="eastAsia" w:ascii="仿宋_GB2312" w:eastAsia="仿宋_GB2312" w:cs="仿宋_GB2312"/>
          <w:color w:val="auto"/>
          <w:kern w:val="0"/>
          <w:sz w:val="32"/>
          <w:szCs w:val="32"/>
          <w:highlight w:val="none"/>
        </w:rPr>
        <w:t>分。发现的主要问题及原因：</w:t>
      </w:r>
      <w:r>
        <w:rPr>
          <w:rFonts w:hint="eastAsia" w:ascii="仿宋_GB2312" w:hAnsi="Times New Roman" w:eastAsia="仿宋_GB2312" w:cs="仿宋_GB2312"/>
          <w:color w:val="auto"/>
          <w:kern w:val="0"/>
          <w:sz w:val="32"/>
          <w:szCs w:val="32"/>
          <w:highlight w:val="none"/>
          <w:lang w:val="en-US" w:eastAsia="zh-CN"/>
        </w:rPr>
        <w:t>预算资金执行率未达100%，主要原因是</w:t>
      </w:r>
      <w:r>
        <w:rPr>
          <w:rFonts w:hint="eastAsia" w:ascii="仿宋_GB2312" w:eastAsia="仿宋_GB2312" w:cs="仿宋_GB2312"/>
          <w:color w:val="auto"/>
          <w:kern w:val="0"/>
          <w:sz w:val="32"/>
          <w:szCs w:val="32"/>
          <w:highlight w:val="none"/>
          <w:lang w:val="en-US" w:eastAsia="zh-CN"/>
        </w:rPr>
        <w:t>：财政国库指标限额影响</w:t>
      </w:r>
      <w:r>
        <w:rPr>
          <w:rFonts w:hint="eastAsia" w:ascii="仿宋_GB2312" w:hAnsi="Times New Roman" w:eastAsia="仿宋_GB2312" w:cs="仿宋_GB2312"/>
          <w:color w:val="auto"/>
          <w:kern w:val="0"/>
          <w:sz w:val="32"/>
          <w:szCs w:val="32"/>
          <w:highlight w:val="none"/>
          <w:lang w:val="en-US" w:eastAsia="zh-CN"/>
        </w:rPr>
        <w:t>，</w:t>
      </w:r>
      <w:r>
        <w:rPr>
          <w:rFonts w:hint="eastAsia" w:ascii="仿宋_GB2312" w:eastAsia="仿宋_GB2312" w:cs="仿宋_GB2312"/>
          <w:color w:val="auto"/>
          <w:kern w:val="0"/>
          <w:sz w:val="32"/>
          <w:szCs w:val="32"/>
          <w:highlight w:val="none"/>
        </w:rPr>
        <w:t>车辆购置经费</w:t>
      </w:r>
      <w:r>
        <w:rPr>
          <w:rFonts w:hint="eastAsia" w:ascii="仿宋_GB2312" w:hAnsi="Times New Roman" w:eastAsia="仿宋_GB2312" w:cs="仿宋_GB2312"/>
          <w:color w:val="auto"/>
          <w:kern w:val="0"/>
          <w:sz w:val="32"/>
          <w:szCs w:val="32"/>
          <w:highlight w:val="none"/>
          <w:lang w:val="en-US" w:eastAsia="zh-CN"/>
        </w:rPr>
        <w:t>无法支付</w:t>
      </w:r>
      <w:r>
        <w:rPr>
          <w:rFonts w:hint="eastAsia" w:ascii="仿宋_GB2312" w:eastAsia="仿宋_GB2312" w:cs="仿宋_GB2312"/>
          <w:color w:val="auto"/>
          <w:kern w:val="0"/>
          <w:sz w:val="32"/>
          <w:szCs w:val="32"/>
          <w:highlight w:val="none"/>
        </w:rPr>
        <w:t>。下一步改进措施：</w:t>
      </w:r>
      <w:r>
        <w:rPr>
          <w:rFonts w:hint="eastAsia" w:ascii="仿宋_GB2312" w:eastAsia="仿宋_GB2312" w:cs="仿宋_GB2312"/>
          <w:color w:val="auto"/>
          <w:kern w:val="0"/>
          <w:sz w:val="32"/>
          <w:szCs w:val="32"/>
          <w:highlight w:val="none"/>
          <w:lang w:eastAsia="zh-CN"/>
        </w:rPr>
        <w:t>缩短车辆处置办理时间，提高政府采购效率，加快款项支付进度</w:t>
      </w:r>
      <w:r>
        <w:rPr>
          <w:rFonts w:hint="eastAsia" w:ascii="仿宋_GB2312" w:eastAsia="仿宋_GB2312" w:cs="仿宋_GB2312"/>
          <w:color w:val="auto"/>
          <w:kern w:val="0"/>
          <w:sz w:val="32"/>
          <w:szCs w:val="32"/>
          <w:highlight w:val="none"/>
        </w:rPr>
        <w:t>。</w:t>
      </w:r>
    </w:p>
    <w:p w14:paraId="3108774C">
      <w:pPr>
        <w:keepNext w:val="0"/>
        <w:keepLines w:val="0"/>
        <w:pageBreakBefore w:val="0"/>
        <w:widowControl w:val="0"/>
        <w:numPr>
          <w:ilvl w:val="0"/>
          <w:numId w:val="3"/>
        </w:numPr>
        <w:kinsoku/>
        <w:wordWrap/>
        <w:overflowPunct/>
        <w:topLinePunct w:val="0"/>
        <w:autoSpaceDE w:val="0"/>
        <w:autoSpaceDN w:val="0"/>
        <w:bidi w:val="0"/>
        <w:adjustRightInd w:val="0"/>
        <w:snapToGrid/>
        <w:spacing w:line="560" w:lineRule="exact"/>
        <w:ind w:firstLine="640" w:firstLineChars="200"/>
        <w:jc w:val="both"/>
        <w:textAlignment w:val="auto"/>
        <w:rPr>
          <w:rFonts w:hint="eastAsia" w:ascii="仿宋_GB2312" w:eastAsia="仿宋_GB2312" w:cs="仿宋_GB2312"/>
          <w:color w:val="auto"/>
          <w:kern w:val="0"/>
          <w:sz w:val="32"/>
          <w:szCs w:val="32"/>
          <w:highlight w:val="none"/>
        </w:rPr>
      </w:pPr>
      <w:r>
        <w:rPr>
          <w:rFonts w:hint="eastAsia" w:ascii="仿宋_GB2312" w:eastAsia="仿宋_GB2312" w:cs="仿宋_GB2312"/>
          <w:color w:val="auto"/>
          <w:kern w:val="0"/>
          <w:sz w:val="32"/>
          <w:szCs w:val="32"/>
          <w:highlight w:val="none"/>
        </w:rPr>
        <w:t>柳州市中级人民法院物业管理费项目自评得分为</w:t>
      </w:r>
      <w:r>
        <w:rPr>
          <w:rFonts w:hint="eastAsia" w:ascii="仿宋_GB2312" w:eastAsia="仿宋_GB2312" w:cs="仿宋_GB2312"/>
          <w:color w:val="auto"/>
          <w:kern w:val="0"/>
          <w:sz w:val="32"/>
          <w:szCs w:val="32"/>
          <w:highlight w:val="none"/>
          <w:lang w:val="en-US" w:eastAsia="zh-CN"/>
        </w:rPr>
        <w:t>99.85</w:t>
      </w:r>
      <w:r>
        <w:rPr>
          <w:rFonts w:hint="eastAsia" w:ascii="仿宋_GB2312" w:eastAsia="仿宋_GB2312" w:cs="仿宋_GB2312"/>
          <w:color w:val="auto"/>
          <w:kern w:val="0"/>
          <w:sz w:val="32"/>
          <w:szCs w:val="32"/>
          <w:highlight w:val="none"/>
        </w:rPr>
        <w:t>分。发现的主要问题及原因：</w:t>
      </w:r>
      <w:r>
        <w:rPr>
          <w:rFonts w:hint="eastAsia" w:ascii="仿宋_GB2312" w:hAnsi="Times New Roman" w:eastAsia="仿宋_GB2312" w:cs="仿宋_GB2312"/>
          <w:color w:val="auto"/>
          <w:kern w:val="0"/>
          <w:sz w:val="32"/>
          <w:szCs w:val="32"/>
          <w:highlight w:val="none"/>
          <w:lang w:val="en-US" w:eastAsia="zh-CN"/>
        </w:rPr>
        <w:t>预算资金执行率未达100%，主要原因是</w:t>
      </w:r>
      <w:r>
        <w:rPr>
          <w:rFonts w:hint="eastAsia" w:ascii="仿宋_GB2312" w:eastAsia="仿宋_GB2312"/>
          <w:color w:val="auto"/>
          <w:sz w:val="32"/>
          <w:szCs w:val="32"/>
          <w:highlight w:val="none"/>
          <w:lang w:val="en-US" w:eastAsia="zh-CN"/>
        </w:rPr>
        <w:t>物业管理费实际采购金额小于预算金额</w:t>
      </w:r>
      <w:r>
        <w:rPr>
          <w:rFonts w:hint="eastAsia" w:ascii="仿宋_GB2312" w:eastAsia="仿宋_GB2312" w:cs="仿宋_GB2312"/>
          <w:color w:val="auto"/>
          <w:kern w:val="0"/>
          <w:sz w:val="32"/>
          <w:szCs w:val="32"/>
          <w:highlight w:val="none"/>
        </w:rPr>
        <w:t>。下一步改进措施：</w:t>
      </w:r>
      <w:r>
        <w:rPr>
          <w:rFonts w:hint="eastAsia" w:ascii="仿宋_GB2312" w:eastAsia="仿宋_GB2312" w:cs="仿宋_GB2312"/>
          <w:color w:val="auto"/>
          <w:kern w:val="0"/>
          <w:sz w:val="32"/>
          <w:szCs w:val="32"/>
          <w:highlight w:val="none"/>
          <w:lang w:eastAsia="zh-CN"/>
        </w:rPr>
        <w:t>强化预算管理，提高预算编制的准确性，精准核算</w:t>
      </w:r>
      <w:r>
        <w:rPr>
          <w:rFonts w:hint="eastAsia" w:ascii="仿宋_GB2312" w:eastAsia="仿宋_GB2312" w:cs="仿宋_GB2312"/>
          <w:color w:val="auto"/>
          <w:kern w:val="0"/>
          <w:sz w:val="32"/>
          <w:szCs w:val="32"/>
          <w:highlight w:val="none"/>
        </w:rPr>
        <w:t>项目</w:t>
      </w:r>
      <w:r>
        <w:rPr>
          <w:rFonts w:hint="eastAsia" w:ascii="仿宋_GB2312" w:eastAsia="仿宋_GB2312" w:cs="仿宋_GB2312"/>
          <w:color w:val="auto"/>
          <w:kern w:val="0"/>
          <w:sz w:val="32"/>
          <w:szCs w:val="32"/>
          <w:highlight w:val="none"/>
          <w:lang w:eastAsia="zh-CN"/>
        </w:rPr>
        <w:t>预算金额</w:t>
      </w:r>
      <w:r>
        <w:rPr>
          <w:rFonts w:hint="eastAsia" w:ascii="仿宋_GB2312" w:eastAsia="仿宋_GB2312" w:cs="仿宋_GB2312"/>
          <w:color w:val="auto"/>
          <w:kern w:val="0"/>
          <w:sz w:val="32"/>
          <w:szCs w:val="32"/>
          <w:highlight w:val="none"/>
        </w:rPr>
        <w:t>。</w:t>
      </w:r>
    </w:p>
    <w:p w14:paraId="1B132E7A">
      <w:pPr>
        <w:keepNext w:val="0"/>
        <w:keepLines w:val="0"/>
        <w:pageBreakBefore w:val="0"/>
        <w:widowControl w:val="0"/>
        <w:numPr>
          <w:ilvl w:val="0"/>
          <w:numId w:val="3"/>
        </w:numPr>
        <w:kinsoku/>
        <w:wordWrap/>
        <w:overflowPunct/>
        <w:topLinePunct w:val="0"/>
        <w:autoSpaceDE w:val="0"/>
        <w:autoSpaceDN w:val="0"/>
        <w:bidi w:val="0"/>
        <w:adjustRightInd w:val="0"/>
        <w:snapToGrid/>
        <w:spacing w:line="560" w:lineRule="exact"/>
        <w:ind w:firstLine="640" w:firstLineChars="200"/>
        <w:jc w:val="both"/>
        <w:textAlignment w:val="auto"/>
        <w:rPr>
          <w:rFonts w:hint="eastAsia" w:ascii="仿宋_GB2312" w:hAnsi="Times New Roman" w:eastAsia="仿宋_GB2312" w:cs="仿宋_GB2312"/>
          <w:color w:val="auto"/>
          <w:kern w:val="0"/>
          <w:sz w:val="32"/>
          <w:szCs w:val="32"/>
          <w:highlight w:val="none"/>
          <w:lang w:val="en-US" w:eastAsia="zh-CN"/>
        </w:rPr>
      </w:pPr>
      <w:r>
        <w:rPr>
          <w:rFonts w:hint="eastAsia" w:ascii="仿宋_GB2312" w:hAnsi="Times New Roman" w:eastAsia="仿宋_GB2312" w:cs="仿宋_GB2312"/>
          <w:color w:val="auto"/>
          <w:kern w:val="0"/>
          <w:sz w:val="32"/>
          <w:szCs w:val="32"/>
          <w:highlight w:val="none"/>
          <w:lang w:val="en-US" w:eastAsia="zh-CN"/>
        </w:rPr>
        <w:t>柳州市城中区人民法院安保、保洁、绿化维护外包服务费项目自评得分为98分。发现的主要问题及原因：一是制度管理不够到位，主要原因是单位对制度还未能做到全部落实到位；二是业务管理上还存在一定薄弱之处，主要原因是业务管理上还存在松懈和漏洞。下一步改进措施：一是对制度落实强化，逐项对照，确保材料、绩效管理到位；二是业务管理上对项目合同、验收报告、技术鉴定等资料</w:t>
      </w:r>
      <w:r>
        <w:rPr>
          <w:rFonts w:hint="eastAsia" w:ascii="仿宋_GB2312" w:eastAsia="仿宋_GB2312" w:cs="仿宋_GB2312"/>
          <w:color w:val="auto"/>
          <w:kern w:val="0"/>
          <w:sz w:val="32"/>
          <w:szCs w:val="32"/>
          <w:highlight w:val="none"/>
          <w:lang w:val="en-US" w:eastAsia="zh-CN"/>
        </w:rPr>
        <w:t>加强管理</w:t>
      </w:r>
      <w:r>
        <w:rPr>
          <w:rFonts w:hint="eastAsia" w:ascii="仿宋_GB2312" w:hAnsi="Times New Roman" w:eastAsia="仿宋_GB2312" w:cs="仿宋_GB2312"/>
          <w:color w:val="auto"/>
          <w:kern w:val="0"/>
          <w:sz w:val="32"/>
          <w:szCs w:val="32"/>
          <w:highlight w:val="none"/>
          <w:lang w:val="en-US" w:eastAsia="zh-CN"/>
        </w:rPr>
        <w:t>并及时归档，确保执行不松懈，漏洞及时填补，避免发生重大问题。</w:t>
      </w:r>
    </w:p>
    <w:p w14:paraId="457636FF">
      <w:pPr>
        <w:keepNext w:val="0"/>
        <w:keepLines w:val="0"/>
        <w:pageBreakBefore w:val="0"/>
        <w:widowControl w:val="0"/>
        <w:numPr>
          <w:ilvl w:val="0"/>
          <w:numId w:val="3"/>
        </w:numPr>
        <w:kinsoku/>
        <w:wordWrap/>
        <w:overflowPunct/>
        <w:topLinePunct w:val="0"/>
        <w:autoSpaceDE w:val="0"/>
        <w:autoSpaceDN w:val="0"/>
        <w:bidi w:val="0"/>
        <w:adjustRightInd w:val="0"/>
        <w:snapToGrid/>
        <w:spacing w:line="560" w:lineRule="exact"/>
        <w:ind w:firstLine="640" w:firstLineChars="200"/>
        <w:jc w:val="both"/>
        <w:textAlignment w:val="auto"/>
        <w:rPr>
          <w:rFonts w:hint="eastAsia" w:ascii="仿宋_GB2312" w:hAnsi="Times New Roman" w:eastAsia="仿宋_GB2312" w:cs="仿宋_GB2312"/>
          <w:color w:val="auto"/>
          <w:kern w:val="0"/>
          <w:sz w:val="32"/>
          <w:szCs w:val="32"/>
          <w:highlight w:val="none"/>
          <w:lang w:val="en-US" w:eastAsia="zh-CN"/>
        </w:rPr>
      </w:pPr>
      <w:r>
        <w:rPr>
          <w:rFonts w:hint="eastAsia" w:ascii="仿宋_GB2312" w:hAnsi="Times New Roman" w:eastAsia="仿宋_GB2312" w:cs="仿宋_GB2312"/>
          <w:color w:val="auto"/>
          <w:kern w:val="0"/>
          <w:sz w:val="32"/>
          <w:szCs w:val="32"/>
          <w:highlight w:val="none"/>
          <w:lang w:val="en-US" w:eastAsia="zh-CN"/>
        </w:rPr>
        <w:t>柳州市城中区人民法院聘用人员支出项目自评得分为95分。发现的主要问题及原因：一是预算资金执行率未能达到100%，主要原因是</w:t>
      </w:r>
      <w:r>
        <w:rPr>
          <w:rFonts w:hint="eastAsia" w:ascii="仿宋_GB2312" w:eastAsia="仿宋_GB2312" w:cs="仿宋_GB2312"/>
          <w:color w:val="auto"/>
          <w:kern w:val="0"/>
          <w:sz w:val="32"/>
          <w:szCs w:val="32"/>
          <w:highlight w:val="none"/>
          <w:lang w:val="en-US" w:eastAsia="zh-CN"/>
        </w:rPr>
        <w:t>：财政国库指标限额影响</w:t>
      </w:r>
      <w:r>
        <w:rPr>
          <w:rFonts w:hint="eastAsia" w:ascii="仿宋_GB2312" w:hAnsi="Times New Roman" w:eastAsia="仿宋_GB2312" w:cs="仿宋_GB2312"/>
          <w:color w:val="auto"/>
          <w:kern w:val="0"/>
          <w:sz w:val="32"/>
          <w:szCs w:val="32"/>
          <w:highlight w:val="none"/>
          <w:lang w:val="en-US" w:eastAsia="zh-CN"/>
        </w:rPr>
        <w:t>，导致年末聘用人员费用无法支付；二是制度管理及业务管理上还存在一定欠缺，主要原因是单位对制度落实及业务管理上还未能做到全部落实到位；三是成本控制未能达到预期目标，原因是成本控制不够精确，未能及时修正成本控制策略。下一步改进措施：一是强化资金执行率管控，多</w:t>
      </w:r>
      <w:r>
        <w:rPr>
          <w:rFonts w:hint="eastAsia" w:ascii="仿宋_GB2312" w:eastAsia="仿宋_GB2312" w:cs="仿宋_GB2312"/>
          <w:color w:val="auto"/>
          <w:kern w:val="0"/>
          <w:sz w:val="32"/>
          <w:szCs w:val="32"/>
          <w:highlight w:val="none"/>
          <w:lang w:val="en-US" w:eastAsia="zh-CN"/>
        </w:rPr>
        <w:t>与</w:t>
      </w:r>
      <w:r>
        <w:rPr>
          <w:rFonts w:hint="eastAsia" w:ascii="仿宋_GB2312" w:hAnsi="Times New Roman" w:eastAsia="仿宋_GB2312" w:cs="仿宋_GB2312"/>
          <w:color w:val="auto"/>
          <w:kern w:val="0"/>
          <w:sz w:val="32"/>
          <w:szCs w:val="32"/>
          <w:highlight w:val="none"/>
          <w:lang w:val="en-US" w:eastAsia="zh-CN"/>
        </w:rPr>
        <w:t>财政部门联系沟通，力争预算资金执行率达到计划要求；二是</w:t>
      </w:r>
      <w:r>
        <w:rPr>
          <w:rFonts w:hint="eastAsia" w:ascii="仿宋_GB2312" w:eastAsia="仿宋_GB2312" w:cs="仿宋_GB2312"/>
          <w:color w:val="auto"/>
          <w:kern w:val="0"/>
          <w:sz w:val="32"/>
          <w:szCs w:val="32"/>
          <w:highlight w:val="none"/>
          <w:lang w:val="en-US" w:eastAsia="zh-CN"/>
        </w:rPr>
        <w:t>在</w:t>
      </w:r>
      <w:r>
        <w:rPr>
          <w:rFonts w:hint="eastAsia" w:ascii="仿宋_GB2312" w:hAnsi="Times New Roman" w:eastAsia="仿宋_GB2312" w:cs="仿宋_GB2312"/>
          <w:color w:val="auto"/>
          <w:kern w:val="0"/>
          <w:sz w:val="32"/>
          <w:szCs w:val="32"/>
          <w:highlight w:val="none"/>
          <w:lang w:val="en-US" w:eastAsia="zh-CN"/>
        </w:rPr>
        <w:t>制度落实及业务管理上强化管理，逐项对照落实，确保材料、措施到位。三是强化成本控制，及时修正成本控制策略，力争达到成本精确控制。</w:t>
      </w:r>
    </w:p>
    <w:p w14:paraId="4861FDFD">
      <w:pPr>
        <w:keepNext w:val="0"/>
        <w:keepLines w:val="0"/>
        <w:pageBreakBefore w:val="0"/>
        <w:widowControl w:val="0"/>
        <w:numPr>
          <w:ilvl w:val="0"/>
          <w:numId w:val="3"/>
        </w:numPr>
        <w:kinsoku/>
        <w:wordWrap/>
        <w:overflowPunct/>
        <w:topLinePunct w:val="0"/>
        <w:autoSpaceDE w:val="0"/>
        <w:autoSpaceDN w:val="0"/>
        <w:bidi w:val="0"/>
        <w:adjustRightInd w:val="0"/>
        <w:snapToGrid/>
        <w:spacing w:line="560" w:lineRule="exact"/>
        <w:ind w:firstLine="640" w:firstLineChars="200"/>
        <w:jc w:val="both"/>
        <w:textAlignment w:val="auto"/>
        <w:rPr>
          <w:rFonts w:hint="eastAsia" w:ascii="仿宋_GB2312" w:hAnsi="Times New Roman" w:eastAsia="仿宋_GB2312" w:cs="仿宋_GB2312"/>
          <w:color w:val="auto"/>
          <w:kern w:val="0"/>
          <w:sz w:val="32"/>
          <w:szCs w:val="32"/>
          <w:highlight w:val="none"/>
          <w:lang w:val="en-US" w:eastAsia="zh-CN"/>
        </w:rPr>
      </w:pPr>
      <w:r>
        <w:rPr>
          <w:rFonts w:hint="eastAsia" w:ascii="仿宋_GB2312" w:hAnsi="Times New Roman" w:eastAsia="仿宋_GB2312" w:cs="仿宋_GB2312"/>
          <w:color w:val="auto"/>
          <w:kern w:val="0"/>
          <w:sz w:val="32"/>
          <w:szCs w:val="32"/>
          <w:highlight w:val="none"/>
          <w:lang w:val="en-US" w:eastAsia="zh-CN"/>
        </w:rPr>
        <w:t>柳州市鱼峰区人民法院安保、保洁、绿化维护外包服务费项目自评得分为97分。发现的主要问题及原因：一是未制定有关的项目资金管理、绩效管理等制度文件；二是未成立项目领导小组监督管理项目业务执行实施等控制措施，问题产生的原因是案多人少压力过重，人员编制紧张，各项经费开支预算紧张，没有人力实施配置专业的项目管理实施。下一步改进措施：一是制定有关的项目资金管理、绩效管理等制度文件；二是提高项目业务管理人员的技能水平，提高项目监督管理实施能力。</w:t>
      </w:r>
    </w:p>
    <w:p w14:paraId="70A38938">
      <w:pPr>
        <w:keepNext w:val="0"/>
        <w:keepLines w:val="0"/>
        <w:pageBreakBefore w:val="0"/>
        <w:widowControl w:val="0"/>
        <w:numPr>
          <w:ilvl w:val="0"/>
          <w:numId w:val="3"/>
        </w:numPr>
        <w:kinsoku/>
        <w:wordWrap/>
        <w:overflowPunct/>
        <w:topLinePunct w:val="0"/>
        <w:autoSpaceDE w:val="0"/>
        <w:autoSpaceDN w:val="0"/>
        <w:bidi w:val="0"/>
        <w:adjustRightInd w:val="0"/>
        <w:snapToGrid/>
        <w:spacing w:line="560" w:lineRule="exact"/>
        <w:ind w:firstLine="640" w:firstLineChars="200"/>
        <w:jc w:val="both"/>
        <w:textAlignment w:val="auto"/>
        <w:rPr>
          <w:rFonts w:hint="eastAsia" w:ascii="仿宋_GB2312" w:eastAsia="仿宋_GB2312" w:cs="仿宋_GB2312"/>
          <w:color w:val="auto"/>
          <w:kern w:val="0"/>
          <w:sz w:val="32"/>
          <w:szCs w:val="32"/>
          <w:highlight w:val="none"/>
          <w:lang w:val="en-US" w:eastAsia="zh-CN"/>
        </w:rPr>
      </w:pPr>
      <w:r>
        <w:rPr>
          <w:rFonts w:hint="eastAsia" w:ascii="仿宋_GB2312" w:hAnsi="Times New Roman" w:eastAsia="仿宋_GB2312" w:cs="仿宋_GB2312"/>
          <w:color w:val="auto"/>
          <w:kern w:val="0"/>
          <w:sz w:val="32"/>
          <w:szCs w:val="32"/>
          <w:highlight w:val="none"/>
        </w:rPr>
        <w:t>柳州市柳南区人民法院聘用人员经费项目自评得分为</w:t>
      </w:r>
      <w:r>
        <w:rPr>
          <w:rFonts w:hint="eastAsia" w:ascii="仿宋_GB2312" w:hAnsi="Times New Roman" w:eastAsia="仿宋_GB2312" w:cs="仿宋_GB2312"/>
          <w:color w:val="auto"/>
          <w:kern w:val="0"/>
          <w:sz w:val="32"/>
          <w:szCs w:val="32"/>
          <w:highlight w:val="none"/>
          <w:lang w:val="en-US" w:eastAsia="zh-CN"/>
        </w:rPr>
        <w:t>99.88</w:t>
      </w:r>
      <w:r>
        <w:rPr>
          <w:rFonts w:hint="eastAsia" w:ascii="仿宋_GB2312" w:hAnsi="Times New Roman" w:eastAsia="仿宋_GB2312" w:cs="仿宋_GB2312"/>
          <w:color w:val="auto"/>
          <w:kern w:val="0"/>
          <w:sz w:val="32"/>
          <w:szCs w:val="32"/>
          <w:highlight w:val="none"/>
        </w:rPr>
        <w:t>分。发现的主要问题及原因：</w:t>
      </w:r>
      <w:r>
        <w:rPr>
          <w:rFonts w:hint="eastAsia" w:ascii="仿宋_GB2312" w:hAnsi="Times New Roman" w:eastAsia="仿宋_GB2312" w:cs="仿宋_GB2312"/>
          <w:color w:val="auto"/>
          <w:kern w:val="0"/>
          <w:sz w:val="32"/>
          <w:szCs w:val="32"/>
          <w:highlight w:val="none"/>
          <w:lang w:val="en-US" w:eastAsia="zh-CN"/>
        </w:rPr>
        <w:t>全年结案率</w:t>
      </w:r>
      <w:r>
        <w:rPr>
          <w:rFonts w:hint="eastAsia" w:ascii="仿宋_GB2312" w:eastAsia="仿宋_GB2312" w:cs="仿宋_GB2312"/>
          <w:color w:val="auto"/>
          <w:kern w:val="0"/>
          <w:sz w:val="32"/>
          <w:szCs w:val="32"/>
          <w:highlight w:val="none"/>
          <w:lang w:val="en-US" w:eastAsia="zh-CN"/>
        </w:rPr>
        <w:t>略</w:t>
      </w:r>
      <w:r>
        <w:rPr>
          <w:rFonts w:hint="eastAsia" w:ascii="仿宋_GB2312" w:hAnsi="Times New Roman" w:eastAsia="仿宋_GB2312" w:cs="仿宋_GB2312"/>
          <w:color w:val="auto"/>
          <w:kern w:val="0"/>
          <w:sz w:val="32"/>
          <w:szCs w:val="32"/>
          <w:highlight w:val="none"/>
          <w:lang w:val="en-US" w:eastAsia="zh-CN"/>
        </w:rPr>
        <w:t>低于设定的年度绩效指标值，主要是因为部分复杂案件审理难度大，法定审限时间较长，</w:t>
      </w:r>
      <w:r>
        <w:rPr>
          <w:rFonts w:hint="eastAsia" w:ascii="仿宋_GB2312" w:eastAsia="仿宋_GB2312" w:cs="仿宋_GB2312"/>
          <w:color w:val="auto"/>
          <w:kern w:val="0"/>
          <w:sz w:val="32"/>
          <w:szCs w:val="32"/>
          <w:highlight w:val="none"/>
          <w:lang w:val="en-US" w:eastAsia="zh-CN"/>
        </w:rPr>
        <w:t>出现</w:t>
      </w:r>
      <w:r>
        <w:rPr>
          <w:rFonts w:hint="eastAsia" w:ascii="仿宋_GB2312" w:hAnsi="Times New Roman" w:eastAsia="仿宋_GB2312" w:cs="仿宋_GB2312"/>
          <w:color w:val="auto"/>
          <w:kern w:val="0"/>
          <w:sz w:val="32"/>
          <w:szCs w:val="32"/>
          <w:highlight w:val="none"/>
          <w:lang w:val="en-US" w:eastAsia="zh-CN"/>
        </w:rPr>
        <w:t>还处于法定审限内但</w:t>
      </w:r>
      <w:r>
        <w:rPr>
          <w:rFonts w:hint="eastAsia" w:ascii="仿宋_GB2312" w:eastAsia="仿宋_GB2312" w:cs="仿宋_GB2312"/>
          <w:color w:val="auto"/>
          <w:kern w:val="0"/>
          <w:sz w:val="32"/>
          <w:szCs w:val="32"/>
          <w:highlight w:val="none"/>
          <w:lang w:val="en-US" w:eastAsia="zh-CN"/>
        </w:rPr>
        <w:t>仍</w:t>
      </w:r>
      <w:r>
        <w:rPr>
          <w:rFonts w:hint="eastAsia" w:ascii="仿宋_GB2312" w:hAnsi="Times New Roman" w:eastAsia="仿宋_GB2312" w:cs="仿宋_GB2312"/>
          <w:color w:val="auto"/>
          <w:kern w:val="0"/>
          <w:sz w:val="32"/>
          <w:szCs w:val="32"/>
          <w:highlight w:val="none"/>
          <w:lang w:val="en-US" w:eastAsia="zh-CN"/>
        </w:rPr>
        <w:t>未结案的情况</w:t>
      </w:r>
      <w:r>
        <w:rPr>
          <w:rFonts w:hint="eastAsia" w:ascii="仿宋_GB2312" w:hAnsi="Times New Roman" w:eastAsia="仿宋_GB2312" w:cs="仿宋_GB2312"/>
          <w:color w:val="auto"/>
          <w:kern w:val="0"/>
          <w:sz w:val="32"/>
          <w:szCs w:val="32"/>
          <w:highlight w:val="none"/>
        </w:rPr>
        <w:t>。下一步改进措施：</w:t>
      </w:r>
      <w:r>
        <w:rPr>
          <w:rFonts w:hint="eastAsia" w:ascii="仿宋_GB2312" w:hAnsi="Times New Roman" w:eastAsia="仿宋_GB2312" w:cs="仿宋_GB2312"/>
          <w:color w:val="auto"/>
          <w:kern w:val="0"/>
          <w:sz w:val="32"/>
          <w:szCs w:val="32"/>
          <w:highlight w:val="none"/>
          <w:lang w:val="en-US" w:eastAsia="zh-CN"/>
        </w:rPr>
        <w:t>加强部门管理，抓进度、抓节点、抓质量，将审判工作任务细化到天、落实到人，并建立常态化案件质量评查机制，掌握审理流程和实施细节，紧盯审判质效各项任务及指标，稳步提升审判质效和案件结案率</w:t>
      </w:r>
      <w:r>
        <w:rPr>
          <w:rFonts w:hint="eastAsia" w:ascii="仿宋_GB2312" w:hAnsi="Times New Roman" w:eastAsia="仿宋_GB2312" w:cs="仿宋_GB2312"/>
          <w:color w:val="auto"/>
          <w:kern w:val="0"/>
          <w:sz w:val="32"/>
          <w:szCs w:val="32"/>
          <w:highlight w:val="none"/>
        </w:rPr>
        <w:t>。</w:t>
      </w:r>
    </w:p>
    <w:p w14:paraId="31C29DD8">
      <w:pPr>
        <w:keepNext w:val="0"/>
        <w:keepLines w:val="0"/>
        <w:pageBreakBefore w:val="0"/>
        <w:widowControl w:val="0"/>
        <w:numPr>
          <w:ilvl w:val="0"/>
          <w:numId w:val="3"/>
        </w:numPr>
        <w:kinsoku/>
        <w:wordWrap/>
        <w:overflowPunct/>
        <w:topLinePunct w:val="0"/>
        <w:autoSpaceDE w:val="0"/>
        <w:autoSpaceDN w:val="0"/>
        <w:bidi w:val="0"/>
        <w:adjustRightInd w:val="0"/>
        <w:snapToGrid/>
        <w:spacing w:line="560" w:lineRule="exact"/>
        <w:ind w:firstLine="640" w:firstLineChars="200"/>
        <w:jc w:val="both"/>
        <w:textAlignment w:val="auto"/>
        <w:rPr>
          <w:rFonts w:hint="eastAsia" w:ascii="仿宋_GB2312" w:hAnsi="Times New Roman" w:eastAsia="仿宋_GB2312" w:cs="仿宋_GB2312"/>
          <w:color w:val="auto"/>
          <w:kern w:val="0"/>
          <w:sz w:val="32"/>
          <w:szCs w:val="32"/>
          <w:highlight w:val="none"/>
          <w:lang w:val="en-US" w:eastAsia="zh-CN"/>
        </w:rPr>
      </w:pPr>
      <w:r>
        <w:rPr>
          <w:rFonts w:hint="eastAsia" w:ascii="仿宋_GB2312" w:hAnsi="Times New Roman" w:eastAsia="仿宋_GB2312" w:cs="仿宋_GB2312"/>
          <w:color w:val="auto"/>
          <w:kern w:val="0"/>
          <w:sz w:val="32"/>
          <w:szCs w:val="32"/>
          <w:highlight w:val="none"/>
          <w:lang w:val="en-US" w:eastAsia="zh-CN"/>
        </w:rPr>
        <w:t>柳州市柳北区人民法院安保、保洁、绿化外包服务费项目自评得分为98分。发现的主要问题及原因：制度管理不够到位，主要原因是单位对物业公司的管理上松懈，对相关制度还未能做到全部落实到位。下一步改进措施：对制度进一步细化，加强可操作性，对物业各项工作要逐项对照，工作留痕。</w:t>
      </w:r>
    </w:p>
    <w:p w14:paraId="1CC9739D">
      <w:pPr>
        <w:keepNext w:val="0"/>
        <w:keepLines w:val="0"/>
        <w:pageBreakBefore w:val="0"/>
        <w:widowControl w:val="0"/>
        <w:numPr>
          <w:ilvl w:val="0"/>
          <w:numId w:val="3"/>
        </w:numPr>
        <w:kinsoku/>
        <w:wordWrap/>
        <w:overflowPunct/>
        <w:topLinePunct w:val="0"/>
        <w:autoSpaceDE w:val="0"/>
        <w:autoSpaceDN w:val="0"/>
        <w:bidi w:val="0"/>
        <w:adjustRightInd w:val="0"/>
        <w:snapToGrid/>
        <w:spacing w:line="560" w:lineRule="exact"/>
        <w:ind w:firstLine="640" w:firstLineChars="200"/>
        <w:jc w:val="both"/>
        <w:textAlignment w:val="auto"/>
        <w:rPr>
          <w:rFonts w:hint="eastAsia" w:ascii="仿宋_GB2312" w:hAnsi="Times New Roman" w:eastAsia="仿宋_GB2312" w:cs="仿宋_GB2312"/>
          <w:color w:val="auto"/>
          <w:kern w:val="0"/>
          <w:sz w:val="32"/>
          <w:szCs w:val="32"/>
          <w:highlight w:val="none"/>
          <w:lang w:val="en-US" w:eastAsia="zh-CN"/>
        </w:rPr>
      </w:pPr>
      <w:r>
        <w:rPr>
          <w:rFonts w:hint="eastAsia" w:ascii="仿宋_GB2312" w:hAnsi="Times New Roman" w:eastAsia="仿宋_GB2312" w:cs="仿宋_GB2312"/>
          <w:color w:val="auto"/>
          <w:kern w:val="0"/>
          <w:sz w:val="32"/>
          <w:szCs w:val="32"/>
          <w:highlight w:val="none"/>
          <w:lang w:val="en-US" w:eastAsia="zh-CN"/>
        </w:rPr>
        <w:t>柳州市柳北区人民法院聘用人员费用项目自评得分为97.67分。发现的主要问题及原因：一是制度尚未健全，主要原因是单位聘用人员管理制度</w:t>
      </w:r>
      <w:r>
        <w:rPr>
          <w:rFonts w:hint="eastAsia" w:ascii="仿宋_GB2312" w:eastAsia="仿宋_GB2312" w:cs="仿宋_GB2312"/>
          <w:color w:val="auto"/>
          <w:kern w:val="0"/>
          <w:sz w:val="32"/>
          <w:szCs w:val="32"/>
          <w:highlight w:val="none"/>
          <w:lang w:val="en-US" w:eastAsia="zh-CN"/>
        </w:rPr>
        <w:t>于</w:t>
      </w:r>
      <w:r>
        <w:rPr>
          <w:rFonts w:hint="eastAsia" w:ascii="仿宋_GB2312" w:hAnsi="Times New Roman" w:eastAsia="仿宋_GB2312" w:cs="仿宋_GB2312"/>
          <w:color w:val="auto"/>
          <w:kern w:val="0"/>
          <w:sz w:val="32"/>
          <w:szCs w:val="32"/>
          <w:highlight w:val="none"/>
          <w:lang w:val="en-US" w:eastAsia="zh-CN"/>
        </w:rPr>
        <w:t>2017年制定，财物统管后未对相关制度进行修改和完善</w:t>
      </w:r>
      <w:r>
        <w:rPr>
          <w:rFonts w:hint="eastAsia" w:ascii="仿宋_GB2312" w:eastAsia="仿宋_GB2312" w:cs="仿宋_GB2312"/>
          <w:color w:val="auto"/>
          <w:kern w:val="0"/>
          <w:sz w:val="32"/>
          <w:szCs w:val="32"/>
          <w:highlight w:val="none"/>
          <w:lang w:val="en-US" w:eastAsia="zh-CN"/>
        </w:rPr>
        <w:t>；</w:t>
      </w:r>
      <w:r>
        <w:rPr>
          <w:rFonts w:hint="eastAsia" w:ascii="仿宋_GB2312" w:hAnsi="Times New Roman" w:eastAsia="仿宋_GB2312" w:cs="仿宋_GB2312"/>
          <w:color w:val="auto"/>
          <w:kern w:val="0"/>
          <w:sz w:val="32"/>
          <w:szCs w:val="32"/>
          <w:highlight w:val="none"/>
          <w:lang w:val="en-US" w:eastAsia="zh-CN"/>
        </w:rPr>
        <w:t>二是预算资金执行率未达100%，主要原因是</w:t>
      </w:r>
      <w:r>
        <w:rPr>
          <w:rFonts w:hint="eastAsia" w:ascii="仿宋_GB2312" w:eastAsia="仿宋_GB2312" w:cs="仿宋_GB2312"/>
          <w:color w:val="auto"/>
          <w:kern w:val="0"/>
          <w:sz w:val="32"/>
          <w:szCs w:val="32"/>
          <w:highlight w:val="none"/>
          <w:lang w:val="en-US" w:eastAsia="zh-CN"/>
        </w:rPr>
        <w:t>：财政国库指标限额影响</w:t>
      </w:r>
      <w:r>
        <w:rPr>
          <w:rFonts w:hint="eastAsia" w:ascii="仿宋_GB2312" w:hAnsi="Times New Roman" w:eastAsia="仿宋_GB2312" w:cs="仿宋_GB2312"/>
          <w:color w:val="auto"/>
          <w:kern w:val="0"/>
          <w:sz w:val="32"/>
          <w:szCs w:val="32"/>
          <w:highlight w:val="none"/>
          <w:lang w:val="en-US" w:eastAsia="zh-CN"/>
        </w:rPr>
        <w:t>，导致年末聘用人员费用无法支付。下一步改进措施：一是建立健全聘用人员相关管理制度，强化制度落实；二是加强资金管理，</w:t>
      </w:r>
      <w:r>
        <w:rPr>
          <w:rFonts w:hint="eastAsia" w:ascii="仿宋_GB2312" w:eastAsia="仿宋_GB2312" w:cs="仿宋_GB2312"/>
          <w:color w:val="auto"/>
          <w:kern w:val="0"/>
          <w:sz w:val="32"/>
          <w:szCs w:val="32"/>
          <w:highlight w:val="none"/>
          <w:lang w:val="en-US" w:eastAsia="zh-CN"/>
        </w:rPr>
        <w:t>加深</w:t>
      </w:r>
      <w:r>
        <w:rPr>
          <w:rFonts w:hint="eastAsia" w:ascii="仿宋_GB2312" w:hAnsi="Times New Roman" w:eastAsia="仿宋_GB2312" w:cs="仿宋_GB2312"/>
          <w:color w:val="auto"/>
          <w:kern w:val="0"/>
          <w:sz w:val="32"/>
          <w:szCs w:val="32"/>
          <w:highlight w:val="none"/>
          <w:lang w:val="en-US" w:eastAsia="zh-CN"/>
        </w:rPr>
        <w:t>与财政部门的联系沟通，力争预算资金执行率达到计划要求。</w:t>
      </w:r>
    </w:p>
    <w:p w14:paraId="1DB51453">
      <w:pPr>
        <w:keepNext w:val="0"/>
        <w:keepLines w:val="0"/>
        <w:pageBreakBefore w:val="0"/>
        <w:widowControl w:val="0"/>
        <w:numPr>
          <w:ilvl w:val="0"/>
          <w:numId w:val="3"/>
        </w:numPr>
        <w:kinsoku/>
        <w:wordWrap/>
        <w:overflowPunct/>
        <w:topLinePunct w:val="0"/>
        <w:autoSpaceDE w:val="0"/>
        <w:autoSpaceDN w:val="0"/>
        <w:bidi w:val="0"/>
        <w:adjustRightInd w:val="0"/>
        <w:snapToGrid/>
        <w:spacing w:line="560" w:lineRule="exact"/>
        <w:ind w:firstLine="640" w:firstLineChars="200"/>
        <w:jc w:val="both"/>
        <w:textAlignment w:val="auto"/>
        <w:rPr>
          <w:rFonts w:hint="eastAsia" w:ascii="仿宋_GB2312" w:eastAsia="仿宋_GB2312" w:cs="仿宋_GB2312"/>
          <w:color w:val="auto"/>
          <w:kern w:val="0"/>
          <w:sz w:val="32"/>
          <w:szCs w:val="32"/>
          <w:highlight w:val="none"/>
        </w:rPr>
      </w:pPr>
      <w:r>
        <w:rPr>
          <w:rFonts w:hint="eastAsia" w:ascii="仿宋_GB2312" w:hAnsi="Times New Roman" w:eastAsia="仿宋_GB2312" w:cs="仿宋_GB2312"/>
          <w:color w:val="auto"/>
          <w:kern w:val="0"/>
          <w:sz w:val="32"/>
          <w:szCs w:val="32"/>
          <w:highlight w:val="none"/>
          <w:lang w:val="en-US" w:eastAsia="zh-CN"/>
        </w:rPr>
        <w:t>柳州市柳江区人民法院聘用人员支</w:t>
      </w:r>
      <w:r>
        <w:rPr>
          <w:rFonts w:hint="eastAsia" w:ascii="仿宋_GB2312" w:eastAsia="仿宋_GB2312" w:cs="仿宋_GB2312"/>
          <w:color w:val="auto"/>
          <w:kern w:val="0"/>
          <w:sz w:val="32"/>
          <w:szCs w:val="32"/>
          <w:highlight w:val="none"/>
          <w:lang w:val="en-US" w:eastAsia="zh-CN"/>
        </w:rPr>
        <w:t>出项目自评得分为97分。发现的主要问题及原因：一是年度指标值中“各项工作及时进行”项目因多头管理，因人员变动导致交接脱节，出现少数工作未按时落实的情况；二是服务对象满意度方面有待提高。下一步改进措施：一是调整管理方式，各部门加强沟通和协调；二是提升干警素质和工作效率，提高服务满意度</w:t>
      </w:r>
      <w:r>
        <w:rPr>
          <w:rFonts w:hint="eastAsia" w:ascii="仿宋_GB2312" w:eastAsia="仿宋_GB2312" w:cs="仿宋_GB2312"/>
          <w:color w:val="auto"/>
          <w:kern w:val="0"/>
          <w:sz w:val="32"/>
          <w:szCs w:val="32"/>
          <w:highlight w:val="none"/>
        </w:rPr>
        <w:t>。</w:t>
      </w:r>
    </w:p>
    <w:p w14:paraId="4254368F">
      <w:pPr>
        <w:keepNext w:val="0"/>
        <w:keepLines w:val="0"/>
        <w:pageBreakBefore w:val="0"/>
        <w:widowControl w:val="0"/>
        <w:numPr>
          <w:ilvl w:val="0"/>
          <w:numId w:val="3"/>
        </w:numPr>
        <w:kinsoku/>
        <w:wordWrap/>
        <w:overflowPunct/>
        <w:topLinePunct w:val="0"/>
        <w:autoSpaceDE w:val="0"/>
        <w:autoSpaceDN w:val="0"/>
        <w:bidi w:val="0"/>
        <w:adjustRightInd w:val="0"/>
        <w:snapToGrid/>
        <w:spacing w:line="560" w:lineRule="exact"/>
        <w:ind w:firstLine="640" w:firstLineChars="200"/>
        <w:jc w:val="both"/>
        <w:textAlignment w:val="auto"/>
        <w:rPr>
          <w:rFonts w:hint="eastAsia" w:ascii="仿宋_GB2312" w:eastAsia="仿宋_GB2312" w:cs="仿宋_GB2312"/>
          <w:color w:val="auto"/>
          <w:kern w:val="0"/>
          <w:sz w:val="32"/>
          <w:szCs w:val="32"/>
          <w:highlight w:val="none"/>
        </w:rPr>
      </w:pPr>
      <w:r>
        <w:rPr>
          <w:rFonts w:hint="eastAsia" w:ascii="仿宋_GB2312" w:eastAsia="仿宋_GB2312" w:cs="仿宋_GB2312"/>
          <w:color w:val="auto"/>
          <w:kern w:val="0"/>
          <w:sz w:val="32"/>
          <w:szCs w:val="32"/>
          <w:highlight w:val="none"/>
        </w:rPr>
        <w:t>柳城县人民法院聘用人员经费项目自评得分为</w:t>
      </w:r>
      <w:r>
        <w:rPr>
          <w:rFonts w:hint="eastAsia" w:ascii="仿宋_GB2312" w:eastAsia="仿宋_GB2312" w:cs="仿宋_GB2312"/>
          <w:color w:val="auto"/>
          <w:kern w:val="0"/>
          <w:sz w:val="32"/>
          <w:szCs w:val="32"/>
          <w:highlight w:val="none"/>
          <w:lang w:val="en-US" w:eastAsia="zh-CN"/>
        </w:rPr>
        <w:t>98</w:t>
      </w:r>
      <w:r>
        <w:rPr>
          <w:rFonts w:hint="eastAsia" w:ascii="仿宋_GB2312" w:eastAsia="仿宋_GB2312" w:cs="仿宋_GB2312"/>
          <w:color w:val="auto"/>
          <w:kern w:val="0"/>
          <w:sz w:val="32"/>
          <w:szCs w:val="32"/>
          <w:highlight w:val="none"/>
        </w:rPr>
        <w:t>分。发现的主要问题及原因：</w:t>
      </w:r>
      <w:r>
        <w:rPr>
          <w:rFonts w:hint="eastAsia" w:ascii="仿宋_GB2312" w:eastAsia="仿宋_GB2312" w:cs="仿宋_GB2312"/>
          <w:color w:val="auto"/>
          <w:kern w:val="0"/>
          <w:sz w:val="32"/>
          <w:szCs w:val="32"/>
          <w:highlight w:val="none"/>
          <w:lang w:val="en-US" w:eastAsia="zh-CN"/>
        </w:rPr>
        <w:t>一是多头管理，因人员变动导致交接脱节，工资调整落后于他单位；二是干警满意度有待提高</w:t>
      </w:r>
      <w:r>
        <w:rPr>
          <w:rFonts w:hint="eastAsia" w:ascii="仿宋_GB2312" w:eastAsia="仿宋_GB2312" w:cs="仿宋_GB2312"/>
          <w:color w:val="auto"/>
          <w:kern w:val="0"/>
          <w:sz w:val="32"/>
          <w:szCs w:val="32"/>
          <w:highlight w:val="none"/>
        </w:rPr>
        <w:t>。下一步改进措施：</w:t>
      </w:r>
      <w:r>
        <w:rPr>
          <w:rFonts w:hint="eastAsia" w:ascii="仿宋_GB2312" w:eastAsia="仿宋_GB2312" w:cs="仿宋_GB2312"/>
          <w:color w:val="auto"/>
          <w:kern w:val="0"/>
          <w:sz w:val="32"/>
          <w:szCs w:val="32"/>
          <w:highlight w:val="none"/>
          <w:lang w:val="en-US" w:eastAsia="zh-CN"/>
        </w:rPr>
        <w:t>一是明确人员分工内容，层层落实责任到具体项目；二是事事有反馈，严格各项规章制度，补齐缺失的内容，全力保障干警利益</w:t>
      </w:r>
      <w:r>
        <w:rPr>
          <w:rFonts w:hint="eastAsia" w:ascii="仿宋_GB2312" w:eastAsia="仿宋_GB2312" w:cs="仿宋_GB2312"/>
          <w:color w:val="auto"/>
          <w:kern w:val="0"/>
          <w:sz w:val="32"/>
          <w:szCs w:val="32"/>
          <w:highlight w:val="none"/>
        </w:rPr>
        <w:t>。</w:t>
      </w:r>
    </w:p>
    <w:p w14:paraId="0FBD1390">
      <w:pPr>
        <w:keepNext w:val="0"/>
        <w:keepLines w:val="0"/>
        <w:pageBreakBefore w:val="0"/>
        <w:widowControl w:val="0"/>
        <w:numPr>
          <w:ilvl w:val="0"/>
          <w:numId w:val="3"/>
        </w:numPr>
        <w:kinsoku/>
        <w:wordWrap/>
        <w:overflowPunct/>
        <w:topLinePunct w:val="0"/>
        <w:autoSpaceDE w:val="0"/>
        <w:autoSpaceDN w:val="0"/>
        <w:bidi w:val="0"/>
        <w:adjustRightInd w:val="0"/>
        <w:snapToGrid/>
        <w:spacing w:line="560" w:lineRule="exact"/>
        <w:ind w:firstLine="640" w:firstLineChars="200"/>
        <w:jc w:val="both"/>
        <w:textAlignment w:val="auto"/>
        <w:rPr>
          <w:rFonts w:hint="eastAsia" w:ascii="仿宋_GB2312" w:eastAsia="仿宋_GB2312" w:cs="仿宋_GB2312"/>
          <w:color w:val="auto"/>
          <w:kern w:val="0"/>
          <w:sz w:val="32"/>
          <w:szCs w:val="32"/>
          <w:highlight w:val="none"/>
        </w:rPr>
      </w:pPr>
      <w:r>
        <w:rPr>
          <w:rFonts w:hint="eastAsia" w:ascii="仿宋_GB2312" w:eastAsia="仿宋_GB2312" w:cs="仿宋_GB2312"/>
          <w:color w:val="auto"/>
          <w:kern w:val="0"/>
          <w:sz w:val="32"/>
          <w:szCs w:val="32"/>
          <w:highlight w:val="none"/>
        </w:rPr>
        <w:t>鹿寨县人民法院聘用人员支出项目自评得分为</w:t>
      </w:r>
      <w:r>
        <w:rPr>
          <w:rFonts w:hint="eastAsia" w:ascii="仿宋_GB2312" w:eastAsia="仿宋_GB2312" w:cs="仿宋_GB2312"/>
          <w:color w:val="auto"/>
          <w:kern w:val="0"/>
          <w:sz w:val="32"/>
          <w:szCs w:val="32"/>
          <w:highlight w:val="none"/>
          <w:lang w:val="en-US" w:eastAsia="zh-CN"/>
        </w:rPr>
        <w:t>100</w:t>
      </w:r>
      <w:r>
        <w:rPr>
          <w:rFonts w:hint="eastAsia" w:ascii="仿宋_GB2312" w:eastAsia="仿宋_GB2312" w:cs="仿宋_GB2312"/>
          <w:color w:val="auto"/>
          <w:kern w:val="0"/>
          <w:sz w:val="32"/>
          <w:szCs w:val="32"/>
          <w:highlight w:val="none"/>
        </w:rPr>
        <w:t>分。</w:t>
      </w:r>
    </w:p>
    <w:p w14:paraId="628B7C06">
      <w:pPr>
        <w:keepNext w:val="0"/>
        <w:keepLines w:val="0"/>
        <w:pageBreakBefore w:val="0"/>
        <w:widowControl w:val="0"/>
        <w:numPr>
          <w:ilvl w:val="0"/>
          <w:numId w:val="3"/>
        </w:numPr>
        <w:kinsoku/>
        <w:wordWrap/>
        <w:overflowPunct/>
        <w:topLinePunct w:val="0"/>
        <w:autoSpaceDE w:val="0"/>
        <w:autoSpaceDN w:val="0"/>
        <w:bidi w:val="0"/>
        <w:adjustRightInd w:val="0"/>
        <w:snapToGrid/>
        <w:spacing w:line="560" w:lineRule="exact"/>
        <w:ind w:firstLine="640" w:firstLineChars="200"/>
        <w:jc w:val="both"/>
        <w:textAlignment w:val="auto"/>
        <w:rPr>
          <w:rFonts w:hint="eastAsia" w:ascii="仿宋_GB2312" w:eastAsia="仿宋_GB2312" w:cs="仿宋_GB2312"/>
          <w:color w:val="auto"/>
          <w:kern w:val="0"/>
          <w:sz w:val="32"/>
          <w:szCs w:val="32"/>
          <w:highlight w:val="none"/>
        </w:rPr>
      </w:pPr>
      <w:r>
        <w:rPr>
          <w:rFonts w:hint="eastAsia" w:ascii="仿宋_GB2312" w:eastAsia="仿宋_GB2312" w:cs="仿宋_GB2312"/>
          <w:color w:val="auto"/>
          <w:kern w:val="0"/>
          <w:sz w:val="32"/>
          <w:szCs w:val="32"/>
          <w:highlight w:val="none"/>
        </w:rPr>
        <w:t>融安县人民法院聘用人员支出经费项目自评得分为</w:t>
      </w:r>
      <w:r>
        <w:rPr>
          <w:rFonts w:hint="eastAsia" w:ascii="仿宋_GB2312" w:eastAsia="仿宋_GB2312" w:cs="仿宋_GB2312"/>
          <w:color w:val="auto"/>
          <w:kern w:val="0"/>
          <w:sz w:val="32"/>
          <w:szCs w:val="32"/>
          <w:highlight w:val="none"/>
          <w:lang w:val="en-US" w:eastAsia="zh-CN"/>
        </w:rPr>
        <w:t>100</w:t>
      </w:r>
      <w:r>
        <w:rPr>
          <w:rFonts w:hint="eastAsia" w:ascii="仿宋_GB2312" w:eastAsia="仿宋_GB2312" w:cs="仿宋_GB2312"/>
          <w:color w:val="auto"/>
          <w:kern w:val="0"/>
          <w:sz w:val="32"/>
          <w:szCs w:val="32"/>
          <w:highlight w:val="none"/>
        </w:rPr>
        <w:t>分。</w:t>
      </w:r>
    </w:p>
    <w:p w14:paraId="3B84C829">
      <w:pPr>
        <w:keepNext w:val="0"/>
        <w:keepLines w:val="0"/>
        <w:pageBreakBefore w:val="0"/>
        <w:widowControl w:val="0"/>
        <w:numPr>
          <w:ilvl w:val="0"/>
          <w:numId w:val="3"/>
        </w:numPr>
        <w:kinsoku/>
        <w:wordWrap/>
        <w:overflowPunct/>
        <w:topLinePunct w:val="0"/>
        <w:autoSpaceDE w:val="0"/>
        <w:autoSpaceDN w:val="0"/>
        <w:bidi w:val="0"/>
        <w:adjustRightInd w:val="0"/>
        <w:snapToGrid/>
        <w:spacing w:line="560" w:lineRule="exact"/>
        <w:ind w:firstLine="640" w:firstLineChars="200"/>
        <w:jc w:val="both"/>
        <w:textAlignment w:val="auto"/>
        <w:rPr>
          <w:rFonts w:hint="eastAsia" w:ascii="仿宋_GB2312" w:eastAsia="仿宋_GB2312" w:cs="仿宋_GB2312"/>
          <w:color w:val="auto"/>
          <w:kern w:val="0"/>
          <w:sz w:val="32"/>
          <w:szCs w:val="32"/>
          <w:highlight w:val="none"/>
        </w:rPr>
      </w:pPr>
      <w:r>
        <w:rPr>
          <w:rFonts w:hint="eastAsia" w:ascii="仿宋_GB2312" w:eastAsia="仿宋_GB2312" w:cs="仿宋_GB2312"/>
          <w:color w:val="auto"/>
          <w:kern w:val="0"/>
          <w:sz w:val="32"/>
          <w:szCs w:val="32"/>
          <w:highlight w:val="none"/>
        </w:rPr>
        <w:t>融水苗族自治县人民法院聘用人员支出项目自评得分为</w:t>
      </w:r>
      <w:r>
        <w:rPr>
          <w:rFonts w:hint="eastAsia" w:ascii="仿宋_GB2312" w:eastAsia="仿宋_GB2312" w:cs="仿宋_GB2312"/>
          <w:color w:val="auto"/>
          <w:kern w:val="0"/>
          <w:sz w:val="32"/>
          <w:szCs w:val="32"/>
          <w:highlight w:val="none"/>
          <w:lang w:val="en-US" w:eastAsia="zh-CN"/>
        </w:rPr>
        <w:t>100</w:t>
      </w:r>
      <w:r>
        <w:rPr>
          <w:rFonts w:hint="eastAsia" w:ascii="仿宋_GB2312" w:eastAsia="仿宋_GB2312" w:cs="仿宋_GB2312"/>
          <w:color w:val="auto"/>
          <w:kern w:val="0"/>
          <w:sz w:val="32"/>
          <w:szCs w:val="32"/>
          <w:highlight w:val="none"/>
        </w:rPr>
        <w:t>分。</w:t>
      </w:r>
    </w:p>
    <w:p w14:paraId="4C6FC875">
      <w:pPr>
        <w:keepNext w:val="0"/>
        <w:keepLines w:val="0"/>
        <w:pageBreakBefore w:val="0"/>
        <w:widowControl w:val="0"/>
        <w:numPr>
          <w:ilvl w:val="0"/>
          <w:numId w:val="3"/>
        </w:numPr>
        <w:kinsoku/>
        <w:wordWrap/>
        <w:overflowPunct/>
        <w:topLinePunct w:val="0"/>
        <w:autoSpaceDE w:val="0"/>
        <w:autoSpaceDN w:val="0"/>
        <w:bidi w:val="0"/>
        <w:adjustRightInd w:val="0"/>
        <w:snapToGrid/>
        <w:spacing w:line="560" w:lineRule="exact"/>
        <w:ind w:firstLine="640" w:firstLineChars="200"/>
        <w:jc w:val="both"/>
        <w:textAlignment w:val="auto"/>
        <w:rPr>
          <w:rFonts w:hint="eastAsia" w:ascii="仿宋_GB2312" w:eastAsia="仿宋_GB2312" w:cs="仿宋_GB2312"/>
          <w:color w:val="auto"/>
          <w:kern w:val="0"/>
          <w:sz w:val="32"/>
          <w:szCs w:val="32"/>
          <w:highlight w:val="none"/>
        </w:rPr>
      </w:pPr>
      <w:r>
        <w:rPr>
          <w:rFonts w:hint="eastAsia" w:ascii="仿宋_GB2312" w:eastAsia="仿宋_GB2312" w:cs="仿宋_GB2312"/>
          <w:color w:val="auto"/>
          <w:kern w:val="0"/>
          <w:sz w:val="32"/>
          <w:szCs w:val="32"/>
          <w:highlight w:val="none"/>
        </w:rPr>
        <w:t>三江侗族自治县人民法院聘用人员支出项目自评得分为</w:t>
      </w:r>
      <w:r>
        <w:rPr>
          <w:rFonts w:hint="eastAsia" w:ascii="仿宋_GB2312" w:eastAsia="仿宋_GB2312" w:cs="仿宋_GB2312"/>
          <w:color w:val="auto"/>
          <w:kern w:val="0"/>
          <w:sz w:val="32"/>
          <w:szCs w:val="32"/>
          <w:highlight w:val="none"/>
          <w:lang w:val="en-US" w:eastAsia="zh-CN"/>
        </w:rPr>
        <w:t>100</w:t>
      </w:r>
      <w:r>
        <w:rPr>
          <w:rFonts w:hint="eastAsia" w:ascii="仿宋_GB2312" w:eastAsia="仿宋_GB2312" w:cs="仿宋_GB2312"/>
          <w:color w:val="auto"/>
          <w:kern w:val="0"/>
          <w:sz w:val="32"/>
          <w:szCs w:val="32"/>
          <w:highlight w:val="none"/>
        </w:rPr>
        <w:t>分。</w:t>
      </w:r>
    </w:p>
    <w:p w14:paraId="24B89886">
      <w:pPr>
        <w:keepNext w:val="0"/>
        <w:keepLines w:val="0"/>
        <w:pageBreakBefore w:val="0"/>
        <w:widowControl w:val="0"/>
        <w:kinsoku/>
        <w:wordWrap/>
        <w:overflowPunct/>
        <w:topLinePunct w:val="0"/>
        <w:bidi w:val="0"/>
        <w:snapToGrid/>
        <w:spacing w:line="580" w:lineRule="exact"/>
        <w:ind w:firstLine="645"/>
        <w:jc w:val="both"/>
        <w:textAlignment w:val="auto"/>
        <w:rPr>
          <w:rFonts w:ascii="仿宋_GB2312" w:eastAsia="仿宋_GB2312"/>
          <w:b/>
          <w:color w:val="auto"/>
          <w:sz w:val="32"/>
          <w:szCs w:val="32"/>
        </w:rPr>
      </w:pPr>
      <w:r>
        <w:rPr>
          <w:rFonts w:hint="eastAsia" w:ascii="仿宋_GB2312" w:eastAsia="仿宋_GB2312"/>
          <w:b/>
          <w:color w:val="auto"/>
          <w:sz w:val="32"/>
          <w:szCs w:val="32"/>
        </w:rPr>
        <w:t>第四部分：名词解释</w:t>
      </w:r>
    </w:p>
    <w:p w14:paraId="33E28CCC">
      <w:pPr>
        <w:keepNext w:val="0"/>
        <w:keepLines w:val="0"/>
        <w:pageBreakBefore w:val="0"/>
        <w:widowControl w:val="0"/>
        <w:kinsoku/>
        <w:wordWrap/>
        <w:overflowPunct/>
        <w:topLinePunct w:val="0"/>
        <w:bidi w:val="0"/>
        <w:snapToGrid/>
        <w:ind w:firstLine="640"/>
        <w:jc w:val="both"/>
        <w:textAlignment w:val="auto"/>
        <w:rPr>
          <w:rFonts w:hint="eastAsia" w:ascii="仿宋_GB2312" w:eastAsia="仿宋_GB2312"/>
          <w:color w:val="auto"/>
          <w:sz w:val="32"/>
          <w:szCs w:val="32"/>
        </w:rPr>
      </w:pPr>
      <w:r>
        <w:rPr>
          <w:rFonts w:hint="eastAsia" w:ascii="仿宋_GB2312" w:eastAsia="仿宋_GB2312"/>
          <w:color w:val="auto"/>
          <w:sz w:val="32"/>
          <w:szCs w:val="32"/>
        </w:rPr>
        <w:t>一、财政拨款收入：指</w:t>
      </w:r>
      <w:r>
        <w:rPr>
          <w:rFonts w:hint="eastAsia" w:ascii="仿宋_GB2312" w:eastAsia="仿宋_GB2312"/>
          <w:color w:val="auto"/>
          <w:sz w:val="32"/>
          <w:szCs w:val="32"/>
          <w:lang w:eastAsia="zh-CN"/>
        </w:rPr>
        <w:t>柳州市</w:t>
      </w:r>
      <w:r>
        <w:rPr>
          <w:rFonts w:hint="eastAsia" w:ascii="仿宋_GB2312" w:eastAsia="仿宋_GB2312"/>
          <w:color w:val="auto"/>
          <w:sz w:val="32"/>
          <w:szCs w:val="32"/>
        </w:rPr>
        <w:t xml:space="preserve">财政部门当年拨付的资金。 </w:t>
      </w:r>
    </w:p>
    <w:p w14:paraId="5E2AF5BB">
      <w:pPr>
        <w:keepNext w:val="0"/>
        <w:keepLines w:val="0"/>
        <w:pageBreakBefore w:val="0"/>
        <w:widowControl w:val="0"/>
        <w:kinsoku/>
        <w:wordWrap/>
        <w:overflowPunct/>
        <w:topLinePunct w:val="0"/>
        <w:bidi w:val="0"/>
        <w:snapToGrid/>
        <w:ind w:firstLine="640"/>
        <w:jc w:val="both"/>
        <w:textAlignment w:val="auto"/>
        <w:rPr>
          <w:rFonts w:hint="eastAsia" w:ascii="仿宋_GB2312" w:eastAsia="仿宋_GB2312"/>
          <w:color w:val="auto"/>
          <w:sz w:val="32"/>
          <w:szCs w:val="32"/>
        </w:rPr>
      </w:pPr>
      <w:r>
        <w:rPr>
          <w:rFonts w:hint="eastAsia" w:ascii="仿宋_GB2312" w:eastAsia="仿宋_GB2312"/>
          <w:color w:val="auto"/>
          <w:sz w:val="32"/>
          <w:szCs w:val="32"/>
          <w:lang w:eastAsia="zh-CN"/>
        </w:rPr>
        <w:t>二</w:t>
      </w:r>
      <w:r>
        <w:rPr>
          <w:rFonts w:hint="eastAsia" w:ascii="仿宋_GB2312" w:eastAsia="仿宋_GB2312"/>
          <w:color w:val="auto"/>
          <w:sz w:val="32"/>
          <w:szCs w:val="32"/>
        </w:rPr>
        <w:t>、其他收入：指除上述“财政拨款收入”“事业收入”“经营收入”等以外的收入。</w:t>
      </w:r>
    </w:p>
    <w:p w14:paraId="42E673AF">
      <w:pPr>
        <w:keepNext w:val="0"/>
        <w:keepLines w:val="0"/>
        <w:pageBreakBefore w:val="0"/>
        <w:widowControl w:val="0"/>
        <w:kinsoku/>
        <w:wordWrap/>
        <w:overflowPunct/>
        <w:topLinePunct w:val="0"/>
        <w:bidi w:val="0"/>
        <w:snapToGrid/>
        <w:ind w:firstLine="640" w:firstLineChars="200"/>
        <w:jc w:val="both"/>
        <w:textAlignment w:val="auto"/>
        <w:rPr>
          <w:rFonts w:hint="eastAsia" w:ascii="仿宋_GB2312" w:eastAsia="仿宋_GB2312"/>
          <w:color w:val="auto"/>
          <w:sz w:val="32"/>
          <w:szCs w:val="32"/>
        </w:rPr>
      </w:pPr>
      <w:r>
        <w:rPr>
          <w:rFonts w:hint="eastAsia" w:ascii="仿宋_GB2312" w:eastAsia="仿宋_GB2312"/>
          <w:color w:val="auto"/>
          <w:sz w:val="32"/>
          <w:szCs w:val="32"/>
          <w:lang w:eastAsia="zh-CN"/>
        </w:rPr>
        <w:t>三</w:t>
      </w:r>
      <w:r>
        <w:rPr>
          <w:rFonts w:hint="eastAsia" w:ascii="仿宋_GB2312" w:eastAsia="仿宋_GB2312"/>
          <w:color w:val="auto"/>
          <w:sz w:val="32"/>
          <w:szCs w:val="32"/>
        </w:rPr>
        <w:t xml:space="preserve">、年初结转和结余：指以前年度尚未完成、结转到本年 按有关规定继续使用的资金。 </w:t>
      </w:r>
    </w:p>
    <w:p w14:paraId="36EE1275">
      <w:pPr>
        <w:keepNext w:val="0"/>
        <w:keepLines w:val="0"/>
        <w:pageBreakBefore w:val="0"/>
        <w:widowControl w:val="0"/>
        <w:kinsoku/>
        <w:wordWrap/>
        <w:overflowPunct/>
        <w:topLinePunct w:val="0"/>
        <w:bidi w:val="0"/>
        <w:snapToGrid/>
        <w:ind w:firstLine="640" w:firstLineChars="200"/>
        <w:jc w:val="both"/>
        <w:textAlignment w:val="auto"/>
        <w:rPr>
          <w:rFonts w:hint="eastAsia" w:ascii="仿宋_GB2312" w:eastAsia="仿宋_GB2312"/>
          <w:color w:val="auto"/>
          <w:sz w:val="32"/>
          <w:szCs w:val="32"/>
        </w:rPr>
      </w:pPr>
      <w:r>
        <w:rPr>
          <w:rFonts w:hint="eastAsia" w:ascii="仿宋_GB2312" w:eastAsia="仿宋_GB2312"/>
          <w:color w:val="auto"/>
          <w:sz w:val="32"/>
          <w:szCs w:val="32"/>
          <w:lang w:eastAsia="zh-CN"/>
        </w:rPr>
        <w:t>四</w:t>
      </w:r>
      <w:r>
        <w:rPr>
          <w:rFonts w:hint="eastAsia" w:ascii="仿宋_GB2312" w:eastAsia="仿宋_GB2312"/>
          <w:color w:val="auto"/>
          <w:sz w:val="32"/>
          <w:szCs w:val="32"/>
        </w:rPr>
        <w:t xml:space="preserve">、结余分配：指事业单位按规定提取的职工福利基金、事业基金和缴纳的所得税，以及建设单位按规定应交回的基本建设竣工项目结余资金。 </w:t>
      </w:r>
    </w:p>
    <w:p w14:paraId="5F552965">
      <w:pPr>
        <w:keepNext w:val="0"/>
        <w:keepLines w:val="0"/>
        <w:pageBreakBefore w:val="0"/>
        <w:widowControl w:val="0"/>
        <w:kinsoku/>
        <w:wordWrap/>
        <w:overflowPunct/>
        <w:topLinePunct w:val="0"/>
        <w:bidi w:val="0"/>
        <w:snapToGrid/>
        <w:ind w:firstLine="640" w:firstLineChars="200"/>
        <w:jc w:val="both"/>
        <w:textAlignment w:val="auto"/>
        <w:rPr>
          <w:rFonts w:hint="eastAsia" w:ascii="仿宋_GB2312" w:eastAsia="仿宋_GB2312"/>
          <w:color w:val="auto"/>
          <w:sz w:val="32"/>
          <w:szCs w:val="32"/>
        </w:rPr>
      </w:pPr>
      <w:r>
        <w:rPr>
          <w:rFonts w:hint="eastAsia" w:ascii="仿宋_GB2312" w:eastAsia="仿宋_GB2312"/>
          <w:color w:val="auto"/>
          <w:sz w:val="32"/>
          <w:szCs w:val="32"/>
          <w:lang w:eastAsia="zh-CN"/>
        </w:rPr>
        <w:t>五</w:t>
      </w:r>
      <w:r>
        <w:rPr>
          <w:rFonts w:hint="eastAsia" w:ascii="仿宋_GB2312" w:eastAsia="仿宋_GB2312"/>
          <w:color w:val="auto"/>
          <w:sz w:val="32"/>
          <w:szCs w:val="32"/>
        </w:rPr>
        <w:t xml:space="preserve">、年末结转和结余：指本年度或以前年度预算安排、因客观条件发生变化无法按原计划实施，需要延迟到以后年度按有关规定继续使用的资金。 </w:t>
      </w:r>
    </w:p>
    <w:p w14:paraId="413DED6D">
      <w:pPr>
        <w:keepNext w:val="0"/>
        <w:keepLines w:val="0"/>
        <w:pageBreakBefore w:val="0"/>
        <w:widowControl w:val="0"/>
        <w:kinsoku/>
        <w:wordWrap/>
        <w:overflowPunct/>
        <w:topLinePunct w:val="0"/>
        <w:bidi w:val="0"/>
        <w:snapToGrid/>
        <w:ind w:firstLine="640" w:firstLineChars="200"/>
        <w:jc w:val="both"/>
        <w:textAlignment w:val="auto"/>
        <w:rPr>
          <w:rFonts w:hint="eastAsia" w:ascii="仿宋_GB2312" w:eastAsia="仿宋_GB2312"/>
          <w:color w:val="auto"/>
          <w:sz w:val="32"/>
          <w:szCs w:val="32"/>
        </w:rPr>
      </w:pPr>
      <w:r>
        <w:rPr>
          <w:rFonts w:hint="eastAsia" w:ascii="仿宋_GB2312" w:eastAsia="仿宋_GB2312"/>
          <w:color w:val="auto"/>
          <w:sz w:val="32"/>
          <w:szCs w:val="32"/>
          <w:lang w:eastAsia="zh-CN"/>
        </w:rPr>
        <w:t>六</w:t>
      </w:r>
      <w:r>
        <w:rPr>
          <w:rFonts w:hint="eastAsia" w:ascii="仿宋_GB2312" w:eastAsia="仿宋_GB2312"/>
          <w:color w:val="auto"/>
          <w:sz w:val="32"/>
          <w:szCs w:val="32"/>
        </w:rPr>
        <w:t xml:space="preserve">、基本支出：指为保障机构正常运转、完成日常工作任务而发生的人员支出和公用支出。 </w:t>
      </w:r>
    </w:p>
    <w:p w14:paraId="7861B7A6">
      <w:pPr>
        <w:keepNext w:val="0"/>
        <w:keepLines w:val="0"/>
        <w:pageBreakBefore w:val="0"/>
        <w:widowControl w:val="0"/>
        <w:kinsoku/>
        <w:wordWrap/>
        <w:overflowPunct/>
        <w:topLinePunct w:val="0"/>
        <w:bidi w:val="0"/>
        <w:snapToGrid/>
        <w:ind w:firstLine="640" w:firstLineChars="200"/>
        <w:jc w:val="both"/>
        <w:textAlignment w:val="auto"/>
        <w:rPr>
          <w:rFonts w:hint="eastAsia" w:ascii="仿宋_GB2312" w:eastAsia="仿宋_GB2312"/>
          <w:color w:val="auto"/>
          <w:sz w:val="32"/>
          <w:szCs w:val="32"/>
        </w:rPr>
      </w:pPr>
      <w:r>
        <w:rPr>
          <w:rFonts w:hint="eastAsia" w:ascii="仿宋_GB2312" w:eastAsia="仿宋_GB2312"/>
          <w:color w:val="auto"/>
          <w:sz w:val="32"/>
          <w:szCs w:val="32"/>
          <w:lang w:eastAsia="zh-CN"/>
        </w:rPr>
        <w:t>七</w:t>
      </w:r>
      <w:r>
        <w:rPr>
          <w:rFonts w:hint="eastAsia" w:ascii="仿宋_GB2312" w:eastAsia="仿宋_GB2312"/>
          <w:color w:val="auto"/>
          <w:sz w:val="32"/>
          <w:szCs w:val="32"/>
        </w:rPr>
        <w:t xml:space="preserve">、项目支出：指在基本支出之外为完成特定行政任务和事业发展目标所发生的支出。 </w:t>
      </w:r>
    </w:p>
    <w:p w14:paraId="7534012D">
      <w:pPr>
        <w:keepNext w:val="0"/>
        <w:keepLines w:val="0"/>
        <w:pageBreakBefore w:val="0"/>
        <w:widowControl w:val="0"/>
        <w:kinsoku/>
        <w:wordWrap/>
        <w:overflowPunct/>
        <w:topLinePunct w:val="0"/>
        <w:bidi w:val="0"/>
        <w:snapToGrid/>
        <w:ind w:firstLine="640" w:firstLineChars="200"/>
        <w:jc w:val="both"/>
        <w:textAlignment w:val="auto"/>
        <w:rPr>
          <w:rFonts w:hint="eastAsia" w:ascii="仿宋_GB2312" w:eastAsia="仿宋_GB2312"/>
          <w:color w:val="auto"/>
          <w:sz w:val="32"/>
          <w:szCs w:val="32"/>
        </w:rPr>
      </w:pPr>
      <w:r>
        <w:rPr>
          <w:rFonts w:hint="eastAsia" w:ascii="仿宋_GB2312" w:eastAsia="仿宋_GB2312"/>
          <w:color w:val="auto"/>
          <w:sz w:val="32"/>
          <w:szCs w:val="32"/>
          <w:lang w:eastAsia="zh-CN"/>
        </w:rPr>
        <w:t>八</w:t>
      </w:r>
      <w:r>
        <w:rPr>
          <w:rFonts w:hint="eastAsia" w:ascii="仿宋_GB2312" w:eastAsia="仿宋_GB2312"/>
          <w:color w:val="auto"/>
          <w:sz w:val="32"/>
          <w:szCs w:val="32"/>
        </w:rPr>
        <w:t>、“三公”经费：纳入</w:t>
      </w:r>
      <w:r>
        <w:rPr>
          <w:rFonts w:hint="eastAsia" w:ascii="仿宋_GB2312" w:eastAsia="仿宋_GB2312"/>
          <w:color w:val="auto"/>
          <w:sz w:val="32"/>
          <w:szCs w:val="32"/>
          <w:lang w:eastAsia="zh-CN"/>
        </w:rPr>
        <w:t>柳州市</w:t>
      </w:r>
      <w:r>
        <w:rPr>
          <w:rFonts w:hint="eastAsia" w:ascii="仿宋_GB2312" w:eastAsia="仿宋_GB2312"/>
          <w:color w:val="auto"/>
          <w:sz w:val="32"/>
          <w:szCs w:val="32"/>
        </w:rPr>
        <w:t>财政预决算管理的“三公”经费，是指</w:t>
      </w:r>
      <w:r>
        <w:rPr>
          <w:rFonts w:hint="eastAsia" w:ascii="仿宋_GB2312" w:eastAsia="仿宋_GB2312"/>
          <w:color w:val="auto"/>
          <w:sz w:val="32"/>
          <w:szCs w:val="32"/>
          <w:lang w:eastAsia="zh-CN"/>
        </w:rPr>
        <w:t>柳州市</w:t>
      </w:r>
      <w:r>
        <w:rPr>
          <w:rFonts w:hint="eastAsia" w:ascii="仿宋_GB2312" w:eastAsia="仿宋_GB2312"/>
          <w:color w:val="auto"/>
          <w:sz w:val="32"/>
          <w:szCs w:val="32"/>
        </w:rPr>
        <w:t xml:space="preserve">本级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 </w:t>
      </w:r>
    </w:p>
    <w:p w14:paraId="5B3B716F">
      <w:pPr>
        <w:keepNext w:val="0"/>
        <w:keepLines w:val="0"/>
        <w:pageBreakBefore w:val="0"/>
        <w:widowControl w:val="0"/>
        <w:kinsoku/>
        <w:wordWrap/>
        <w:overflowPunct/>
        <w:topLinePunct w:val="0"/>
        <w:bidi w:val="0"/>
        <w:snapToGrid/>
        <w:ind w:firstLine="640" w:firstLineChars="200"/>
        <w:jc w:val="both"/>
        <w:textAlignment w:val="auto"/>
        <w:rPr>
          <w:rFonts w:hint="eastAsia" w:ascii="仿宋_GB2312" w:eastAsia="仿宋_GB2312"/>
          <w:color w:val="auto"/>
          <w:sz w:val="32"/>
          <w:szCs w:val="32"/>
        </w:rPr>
      </w:pPr>
      <w:r>
        <w:rPr>
          <w:rFonts w:hint="eastAsia" w:ascii="仿宋_GB2312" w:eastAsia="仿宋_GB2312"/>
          <w:color w:val="auto"/>
          <w:sz w:val="32"/>
          <w:szCs w:val="32"/>
          <w:lang w:eastAsia="zh-CN"/>
        </w:rPr>
        <w:t>九</w:t>
      </w:r>
      <w:r>
        <w:rPr>
          <w:rFonts w:hint="eastAsia" w:ascii="仿宋_GB2312" w:eastAsia="仿宋_GB2312"/>
          <w:color w:val="auto"/>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745830F5">
      <w:pPr>
        <w:ind w:firstLine="640" w:firstLineChars="200"/>
        <w:rPr>
          <w:rFonts w:hint="eastAsia" w:ascii="仿宋_GB2312" w:eastAsia="仿宋_GB2312" w:cs="仿宋_GB2312"/>
          <w:color w:val="auto"/>
          <w:kern w:val="0"/>
          <w:sz w:val="32"/>
          <w:szCs w:val="32"/>
        </w:rPr>
      </w:pPr>
    </w:p>
    <w:sectPr>
      <w:pgSz w:w="11906" w:h="16838"/>
      <w:pgMar w:top="1701" w:right="1417" w:bottom="1134" w:left="158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11DA2BD-A8E7-49C4-B519-A5842795C4F2}"/>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2" w:fontKey="{B4BA9623-79C5-4960-B479-4A04F1FCA760}"/>
  </w:font>
  <w:font w:name="ArialUnicodeMS">
    <w:altName w:val="宋体"/>
    <w:panose1 w:val="00000000000000000000"/>
    <w:charset w:val="86"/>
    <w:family w:val="auto"/>
    <w:pitch w:val="default"/>
    <w:sig w:usb0="00000000" w:usb1="00000000" w:usb2="00000010" w:usb3="00000000" w:csb0="00040000" w:csb1="00000000"/>
  </w:font>
  <w:font w:name="方正小标宋简体">
    <w:panose1 w:val="02000000000000000000"/>
    <w:charset w:val="86"/>
    <w:family w:val="script"/>
    <w:pitch w:val="default"/>
    <w:sig w:usb0="00000001" w:usb1="080E0000" w:usb2="00000000" w:usb3="00000000" w:csb0="00040000" w:csb1="00000000"/>
    <w:embedRegular r:id="rId3" w:fontKey="{F7FE8FB9-E256-4BA9-B591-5C49CAE71848}"/>
  </w:font>
  <w:font w:name="楷体">
    <w:panose1 w:val="02010609060101010101"/>
    <w:charset w:val="86"/>
    <w:family w:val="auto"/>
    <w:pitch w:val="default"/>
    <w:sig w:usb0="800002BF" w:usb1="38CF7CFA" w:usb2="00000016" w:usb3="00000000" w:csb0="00040001" w:csb1="00000000"/>
    <w:embedRegular r:id="rId4" w:fontKey="{716F7CCD-B2B7-4F8C-9D6D-5AB29400CCD6}"/>
  </w:font>
  <w:font w:name="华文仿宋">
    <w:panose1 w:val="02010600040101010101"/>
    <w:charset w:val="86"/>
    <w:family w:val="auto"/>
    <w:pitch w:val="default"/>
    <w:sig w:usb0="00000287" w:usb1="080F0000" w:usb2="00000000" w:usb3="00000000" w:csb0="0004009F" w:csb1="DFD70000"/>
    <w:embedRegular r:id="rId5" w:fontKey="{5C2B24AB-332F-484A-852B-049727BC17B8}"/>
  </w:font>
  <w:font w:name="仿宋">
    <w:panose1 w:val="02010609060101010101"/>
    <w:charset w:val="86"/>
    <w:family w:val="auto"/>
    <w:pitch w:val="default"/>
    <w:sig w:usb0="800002BF" w:usb1="38CF7CFA" w:usb2="00000016" w:usb3="00000000" w:csb0="00040001" w:csb1="00000000"/>
    <w:embedRegular r:id="rId6" w:fontKey="{0E2950EE-331A-4825-A8AD-1327B4CD4659}"/>
  </w:font>
  <w:font w:name="楷体_GB2312">
    <w:panose1 w:val="02010609030101010101"/>
    <w:charset w:val="86"/>
    <w:family w:val="modern"/>
    <w:pitch w:val="default"/>
    <w:sig w:usb0="00000001" w:usb1="080E0000" w:usb2="00000000" w:usb3="00000000" w:csb0="00040000" w:csb1="00000000"/>
    <w:embedRegular r:id="rId7" w:fontKey="{A45B63BD-5C97-4C63-A376-6FAA38A92E27}"/>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754858">
    <w:pPr>
      <w:pStyle w:val="5"/>
      <w:framePr w:wrap="around" w:vAnchor="text" w:hAnchor="margin" w:xAlign="center" w:y="1"/>
      <w:rPr>
        <w:rStyle w:val="9"/>
        <w:sz w:val="30"/>
        <w:szCs w:val="30"/>
      </w:rPr>
    </w:pPr>
    <w:r>
      <w:rPr>
        <w:sz w:val="30"/>
        <w:szCs w:val="30"/>
      </w:rPr>
      <w:fldChar w:fldCharType="begin"/>
    </w:r>
    <w:r>
      <w:rPr>
        <w:rStyle w:val="9"/>
        <w:sz w:val="30"/>
        <w:szCs w:val="30"/>
      </w:rPr>
      <w:instrText xml:space="preserve">PAGE  </w:instrText>
    </w:r>
    <w:r>
      <w:rPr>
        <w:sz w:val="30"/>
        <w:szCs w:val="30"/>
      </w:rPr>
      <w:fldChar w:fldCharType="separate"/>
    </w:r>
    <w:r>
      <w:rPr>
        <w:rStyle w:val="9"/>
        <w:sz w:val="30"/>
        <w:szCs w:val="30"/>
      </w:rPr>
      <w:t>- 13 -</w:t>
    </w:r>
    <w:r>
      <w:rPr>
        <w:sz w:val="30"/>
        <w:szCs w:val="30"/>
      </w:rPr>
      <w:fldChar w:fldCharType="end"/>
    </w:r>
  </w:p>
  <w:p w14:paraId="15699D9D">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50E9CF">
    <w:pPr>
      <w:ind w:firstLine="64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6180CF4"/>
    <w:multiLevelType w:val="singleLevel"/>
    <w:tmpl w:val="A6180CF4"/>
    <w:lvl w:ilvl="0" w:tentative="0">
      <w:start w:val="1"/>
      <w:numFmt w:val="decimal"/>
      <w:suff w:val="nothing"/>
      <w:lvlText w:val="（%1）"/>
      <w:lvlJc w:val="left"/>
    </w:lvl>
  </w:abstractNum>
  <w:abstractNum w:abstractNumId="1">
    <w:nsid w:val="B45B7897"/>
    <w:multiLevelType w:val="singleLevel"/>
    <w:tmpl w:val="B45B7897"/>
    <w:lvl w:ilvl="0" w:tentative="0">
      <w:start w:val="1"/>
      <w:numFmt w:val="chineseCounting"/>
      <w:suff w:val="nothing"/>
      <w:lvlText w:val="（%1）"/>
      <w:lvlJc w:val="left"/>
      <w:rPr>
        <w:rFonts w:hint="eastAsia"/>
        <w:color w:val="auto"/>
      </w:rPr>
    </w:lvl>
  </w:abstractNum>
  <w:abstractNum w:abstractNumId="2">
    <w:nsid w:val="4A0028FA"/>
    <w:multiLevelType w:val="singleLevel"/>
    <w:tmpl w:val="4A0028FA"/>
    <w:lvl w:ilvl="0" w:tentative="0">
      <w:start w:val="1"/>
      <w:numFmt w:val="chineseCounting"/>
      <w:suff w:val="nothing"/>
      <w:lvlText w:val="（%1）"/>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hjNDNkODRjZTUyODY5NDBlZDQxOWMwN2RjODhiODIifQ=="/>
  </w:docVars>
  <w:rsids>
    <w:rsidRoot w:val="4C256E3D"/>
    <w:rsid w:val="00066CA3"/>
    <w:rsid w:val="006C1367"/>
    <w:rsid w:val="00715385"/>
    <w:rsid w:val="00F66C5B"/>
    <w:rsid w:val="01702C2F"/>
    <w:rsid w:val="02A17891"/>
    <w:rsid w:val="02B547FF"/>
    <w:rsid w:val="03646A75"/>
    <w:rsid w:val="03B200BC"/>
    <w:rsid w:val="04551289"/>
    <w:rsid w:val="04692342"/>
    <w:rsid w:val="04D05B73"/>
    <w:rsid w:val="04F37C6A"/>
    <w:rsid w:val="050757F8"/>
    <w:rsid w:val="05352423"/>
    <w:rsid w:val="05745874"/>
    <w:rsid w:val="05D474AD"/>
    <w:rsid w:val="05DB5E8E"/>
    <w:rsid w:val="06DA0863"/>
    <w:rsid w:val="0771426E"/>
    <w:rsid w:val="07D237C8"/>
    <w:rsid w:val="07D85BFF"/>
    <w:rsid w:val="08596E58"/>
    <w:rsid w:val="094B45FA"/>
    <w:rsid w:val="0959191C"/>
    <w:rsid w:val="096D6F2C"/>
    <w:rsid w:val="09B81153"/>
    <w:rsid w:val="0A0C33E4"/>
    <w:rsid w:val="0B12285A"/>
    <w:rsid w:val="0B424B1D"/>
    <w:rsid w:val="0BDB0788"/>
    <w:rsid w:val="0C094A72"/>
    <w:rsid w:val="0C606DC1"/>
    <w:rsid w:val="0D1F2509"/>
    <w:rsid w:val="0D613CF5"/>
    <w:rsid w:val="0D7C7231"/>
    <w:rsid w:val="0DA86951"/>
    <w:rsid w:val="0E074DDF"/>
    <w:rsid w:val="0EA94BF0"/>
    <w:rsid w:val="0F0F5ED6"/>
    <w:rsid w:val="10A07966"/>
    <w:rsid w:val="10BB545C"/>
    <w:rsid w:val="11036F53"/>
    <w:rsid w:val="124204B5"/>
    <w:rsid w:val="130F31FC"/>
    <w:rsid w:val="135F1D3C"/>
    <w:rsid w:val="13A771CC"/>
    <w:rsid w:val="13D15948"/>
    <w:rsid w:val="140D7D6A"/>
    <w:rsid w:val="1411044B"/>
    <w:rsid w:val="14F016D4"/>
    <w:rsid w:val="14FC157F"/>
    <w:rsid w:val="15823E15"/>
    <w:rsid w:val="1612602D"/>
    <w:rsid w:val="16216B18"/>
    <w:rsid w:val="16355C4F"/>
    <w:rsid w:val="168155FD"/>
    <w:rsid w:val="16B90A0F"/>
    <w:rsid w:val="16E92FD7"/>
    <w:rsid w:val="17531376"/>
    <w:rsid w:val="17610A83"/>
    <w:rsid w:val="177C7F73"/>
    <w:rsid w:val="178811F7"/>
    <w:rsid w:val="18154F14"/>
    <w:rsid w:val="182962AB"/>
    <w:rsid w:val="18344AD9"/>
    <w:rsid w:val="19D073EB"/>
    <w:rsid w:val="1A650904"/>
    <w:rsid w:val="1A672391"/>
    <w:rsid w:val="1A732A76"/>
    <w:rsid w:val="1AC83907"/>
    <w:rsid w:val="1B12297D"/>
    <w:rsid w:val="1BBB765C"/>
    <w:rsid w:val="1CC31F67"/>
    <w:rsid w:val="1D3413F7"/>
    <w:rsid w:val="1D9E388F"/>
    <w:rsid w:val="1E4B7F43"/>
    <w:rsid w:val="1EAB34F6"/>
    <w:rsid w:val="1F75605D"/>
    <w:rsid w:val="1FD8710D"/>
    <w:rsid w:val="1FF303B4"/>
    <w:rsid w:val="215B6ABE"/>
    <w:rsid w:val="21E32C9E"/>
    <w:rsid w:val="22280CDE"/>
    <w:rsid w:val="2234720E"/>
    <w:rsid w:val="22487580"/>
    <w:rsid w:val="2249565E"/>
    <w:rsid w:val="225B7F51"/>
    <w:rsid w:val="22FC3507"/>
    <w:rsid w:val="23080402"/>
    <w:rsid w:val="23837495"/>
    <w:rsid w:val="24BE1965"/>
    <w:rsid w:val="24C7780F"/>
    <w:rsid w:val="24D337DC"/>
    <w:rsid w:val="25B05051"/>
    <w:rsid w:val="25FA691B"/>
    <w:rsid w:val="26460DBA"/>
    <w:rsid w:val="281F5362"/>
    <w:rsid w:val="285B3892"/>
    <w:rsid w:val="29704615"/>
    <w:rsid w:val="2B6F74EB"/>
    <w:rsid w:val="2B880E6E"/>
    <w:rsid w:val="2BA02682"/>
    <w:rsid w:val="2BC730F4"/>
    <w:rsid w:val="2BEF7D2E"/>
    <w:rsid w:val="2C0E71A0"/>
    <w:rsid w:val="2C1F0B15"/>
    <w:rsid w:val="2C4219FE"/>
    <w:rsid w:val="2CA16A3A"/>
    <w:rsid w:val="2D202F08"/>
    <w:rsid w:val="2D7745C4"/>
    <w:rsid w:val="2DA72421"/>
    <w:rsid w:val="2DC64CA0"/>
    <w:rsid w:val="30895758"/>
    <w:rsid w:val="314F050F"/>
    <w:rsid w:val="317C0EDA"/>
    <w:rsid w:val="31EF342F"/>
    <w:rsid w:val="32D37C8A"/>
    <w:rsid w:val="32DF7B6C"/>
    <w:rsid w:val="33454331"/>
    <w:rsid w:val="335718FE"/>
    <w:rsid w:val="34020F86"/>
    <w:rsid w:val="341361ED"/>
    <w:rsid w:val="344A04FF"/>
    <w:rsid w:val="34F10421"/>
    <w:rsid w:val="34FA0F5D"/>
    <w:rsid w:val="350B3A57"/>
    <w:rsid w:val="36305C27"/>
    <w:rsid w:val="367574CA"/>
    <w:rsid w:val="36806895"/>
    <w:rsid w:val="36CD47E7"/>
    <w:rsid w:val="36D32258"/>
    <w:rsid w:val="36EF2503"/>
    <w:rsid w:val="370102AF"/>
    <w:rsid w:val="3714280D"/>
    <w:rsid w:val="378943A0"/>
    <w:rsid w:val="37A15D4B"/>
    <w:rsid w:val="394B2482"/>
    <w:rsid w:val="39763DA7"/>
    <w:rsid w:val="39A63F06"/>
    <w:rsid w:val="3A9B52E7"/>
    <w:rsid w:val="3AD52A15"/>
    <w:rsid w:val="3B672CF7"/>
    <w:rsid w:val="3B866C9C"/>
    <w:rsid w:val="3B8E70A1"/>
    <w:rsid w:val="3C017E2C"/>
    <w:rsid w:val="3C555566"/>
    <w:rsid w:val="3CF50B1B"/>
    <w:rsid w:val="3D0F6F00"/>
    <w:rsid w:val="3D6A2C7B"/>
    <w:rsid w:val="3D950B4C"/>
    <w:rsid w:val="3E551F10"/>
    <w:rsid w:val="3E6F4772"/>
    <w:rsid w:val="3EA872B2"/>
    <w:rsid w:val="3EB41988"/>
    <w:rsid w:val="3ED1439F"/>
    <w:rsid w:val="3F552B59"/>
    <w:rsid w:val="3FB470DF"/>
    <w:rsid w:val="405F409F"/>
    <w:rsid w:val="40B51E24"/>
    <w:rsid w:val="418B6A9D"/>
    <w:rsid w:val="42235D58"/>
    <w:rsid w:val="42435E4F"/>
    <w:rsid w:val="42A64D70"/>
    <w:rsid w:val="442F3C4F"/>
    <w:rsid w:val="44500BF5"/>
    <w:rsid w:val="44A952A5"/>
    <w:rsid w:val="4505263C"/>
    <w:rsid w:val="47732978"/>
    <w:rsid w:val="47EA0221"/>
    <w:rsid w:val="47F43786"/>
    <w:rsid w:val="48374EDC"/>
    <w:rsid w:val="48653F75"/>
    <w:rsid w:val="49604F82"/>
    <w:rsid w:val="4A5F6C60"/>
    <w:rsid w:val="4AC605AF"/>
    <w:rsid w:val="4ACF4AF0"/>
    <w:rsid w:val="4ADB415F"/>
    <w:rsid w:val="4B405C81"/>
    <w:rsid w:val="4B76358C"/>
    <w:rsid w:val="4C0F6F02"/>
    <w:rsid w:val="4C256E3D"/>
    <w:rsid w:val="4C461F6D"/>
    <w:rsid w:val="4CB52F0F"/>
    <w:rsid w:val="4D7627D7"/>
    <w:rsid w:val="4DDB396F"/>
    <w:rsid w:val="4DE06337"/>
    <w:rsid w:val="4E2875DF"/>
    <w:rsid w:val="4E48409F"/>
    <w:rsid w:val="4E5A0351"/>
    <w:rsid w:val="50667781"/>
    <w:rsid w:val="5093578A"/>
    <w:rsid w:val="50C04C3A"/>
    <w:rsid w:val="50F35421"/>
    <w:rsid w:val="529B5ABD"/>
    <w:rsid w:val="52AF34B5"/>
    <w:rsid w:val="532F1F9A"/>
    <w:rsid w:val="541C20EC"/>
    <w:rsid w:val="547A6F5B"/>
    <w:rsid w:val="54805BC3"/>
    <w:rsid w:val="54BC792E"/>
    <w:rsid w:val="55C55ECA"/>
    <w:rsid w:val="582C59A1"/>
    <w:rsid w:val="589C2C7B"/>
    <w:rsid w:val="5AA52630"/>
    <w:rsid w:val="5BCD5A4F"/>
    <w:rsid w:val="5C1A12A7"/>
    <w:rsid w:val="5C4A0932"/>
    <w:rsid w:val="5CAC494A"/>
    <w:rsid w:val="5D282D4C"/>
    <w:rsid w:val="5D486D1E"/>
    <w:rsid w:val="5DBB25AC"/>
    <w:rsid w:val="5E995A3E"/>
    <w:rsid w:val="5ECD1C08"/>
    <w:rsid w:val="5F4822DF"/>
    <w:rsid w:val="5F933EA7"/>
    <w:rsid w:val="5F95061E"/>
    <w:rsid w:val="5FC1266C"/>
    <w:rsid w:val="60227C92"/>
    <w:rsid w:val="60696F5D"/>
    <w:rsid w:val="60787436"/>
    <w:rsid w:val="61410708"/>
    <w:rsid w:val="617E254E"/>
    <w:rsid w:val="617E7F10"/>
    <w:rsid w:val="61FD21ED"/>
    <w:rsid w:val="62163194"/>
    <w:rsid w:val="623D0B83"/>
    <w:rsid w:val="624D024D"/>
    <w:rsid w:val="629A71CC"/>
    <w:rsid w:val="634E6235"/>
    <w:rsid w:val="650C344F"/>
    <w:rsid w:val="650E086A"/>
    <w:rsid w:val="6517700A"/>
    <w:rsid w:val="65493030"/>
    <w:rsid w:val="65635D17"/>
    <w:rsid w:val="656A6DCE"/>
    <w:rsid w:val="65D46528"/>
    <w:rsid w:val="669137B3"/>
    <w:rsid w:val="66E128CB"/>
    <w:rsid w:val="66E13CB5"/>
    <w:rsid w:val="671840A1"/>
    <w:rsid w:val="67533118"/>
    <w:rsid w:val="68296190"/>
    <w:rsid w:val="6847295E"/>
    <w:rsid w:val="68CB6608"/>
    <w:rsid w:val="69322EB5"/>
    <w:rsid w:val="69413EE2"/>
    <w:rsid w:val="69511197"/>
    <w:rsid w:val="69D25268"/>
    <w:rsid w:val="6A576AD5"/>
    <w:rsid w:val="6B122F1A"/>
    <w:rsid w:val="6BAA0708"/>
    <w:rsid w:val="6C480BCA"/>
    <w:rsid w:val="6C926979"/>
    <w:rsid w:val="6D362F43"/>
    <w:rsid w:val="6E337FBF"/>
    <w:rsid w:val="6ECA24A6"/>
    <w:rsid w:val="6F9234B0"/>
    <w:rsid w:val="6FFF17D1"/>
    <w:rsid w:val="70046E9D"/>
    <w:rsid w:val="7010608C"/>
    <w:rsid w:val="703E6C2C"/>
    <w:rsid w:val="706D6F3C"/>
    <w:rsid w:val="709B4AB6"/>
    <w:rsid w:val="713F4B62"/>
    <w:rsid w:val="71E3106D"/>
    <w:rsid w:val="72231A60"/>
    <w:rsid w:val="740211B6"/>
    <w:rsid w:val="743631A3"/>
    <w:rsid w:val="7474293F"/>
    <w:rsid w:val="75AF6C8B"/>
    <w:rsid w:val="76013A2A"/>
    <w:rsid w:val="765C5145"/>
    <w:rsid w:val="76E64DEE"/>
    <w:rsid w:val="773D60F4"/>
    <w:rsid w:val="77474C4B"/>
    <w:rsid w:val="776125AE"/>
    <w:rsid w:val="77757ADB"/>
    <w:rsid w:val="77CE1F2F"/>
    <w:rsid w:val="77CE51D5"/>
    <w:rsid w:val="78B15ED6"/>
    <w:rsid w:val="7C6A7CB3"/>
    <w:rsid w:val="7CEF6E60"/>
    <w:rsid w:val="7E3B7042"/>
    <w:rsid w:val="7F2B38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paragraph" w:styleId="3">
    <w:name w:val="Normal Indent"/>
    <w:basedOn w:val="1"/>
    <w:next w:val="1"/>
    <w:unhideWhenUsed/>
    <w:qFormat/>
    <w:uiPriority w:val="0"/>
    <w:pPr>
      <w:ind w:firstLine="880" w:firstLineChars="200"/>
    </w:pPr>
  </w:style>
  <w:style w:type="paragraph" w:styleId="4">
    <w:name w:val="Balloon Text"/>
    <w:basedOn w:val="1"/>
    <w:link w:val="10"/>
    <w:qFormat/>
    <w:uiPriority w:val="0"/>
    <w:rPr>
      <w:sz w:val="18"/>
      <w:szCs w:val="18"/>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9">
    <w:name w:val="page number"/>
    <w:basedOn w:val="8"/>
    <w:qFormat/>
    <w:uiPriority w:val="0"/>
  </w:style>
  <w:style w:type="character" w:customStyle="1" w:styleId="10">
    <w:name w:val="批注框文本 Char"/>
    <w:basedOn w:val="8"/>
    <w:link w:val="4"/>
    <w:qFormat/>
    <w:uiPriority w:val="0"/>
    <w:rPr>
      <w:kern w:val="2"/>
      <w:sz w:val="18"/>
      <w:szCs w:val="18"/>
    </w:rPr>
  </w:style>
  <w:style w:type="character" w:customStyle="1" w:styleId="11">
    <w:name w:val="font11"/>
    <w:basedOn w:val="8"/>
    <w:qFormat/>
    <w:uiPriority w:val="0"/>
    <w:rPr>
      <w:rFonts w:hint="eastAsia" w:ascii="宋体" w:hAnsi="宋体" w:eastAsia="宋体" w:cs="宋体"/>
      <w:color w:val="000000"/>
      <w:sz w:val="22"/>
      <w:szCs w:val="22"/>
      <w:u w:val="none"/>
    </w:rPr>
  </w:style>
  <w:style w:type="character" w:customStyle="1" w:styleId="12">
    <w:name w:val="font01"/>
    <w:basedOn w:val="8"/>
    <w:qFormat/>
    <w:uiPriority w:val="0"/>
    <w:rPr>
      <w:rFonts w:hint="eastAsia" w:ascii="宋体" w:hAnsi="宋体" w:eastAsia="宋体" w:cs="宋体"/>
      <w:color w:val="000000"/>
      <w:sz w:val="24"/>
      <w:szCs w:val="24"/>
      <w:u w:val="none"/>
    </w:rPr>
  </w:style>
  <w:style w:type="character" w:customStyle="1" w:styleId="13">
    <w:name w:val="font21"/>
    <w:basedOn w:val="8"/>
    <w:qFormat/>
    <w:uiPriority w:val="0"/>
    <w:rPr>
      <w:rFonts w:hint="eastAsia" w:ascii="宋体" w:hAnsi="宋体" w:eastAsia="宋体" w:cs="宋体"/>
      <w:color w:val="000000"/>
      <w:sz w:val="24"/>
      <w:szCs w:val="24"/>
      <w:u w:val="none"/>
    </w:rPr>
  </w:style>
  <w:style w:type="character" w:customStyle="1" w:styleId="14">
    <w:name w:val="font51"/>
    <w:basedOn w:val="8"/>
    <w:qFormat/>
    <w:uiPriority w:val="0"/>
    <w:rPr>
      <w:rFonts w:hint="eastAsia" w:ascii="宋体" w:hAnsi="宋体" w:eastAsia="宋体" w:cs="宋体"/>
      <w:color w:val="000000"/>
      <w:sz w:val="24"/>
      <w:szCs w:val="24"/>
      <w:u w:val="none"/>
    </w:rPr>
  </w:style>
  <w:style w:type="character" w:customStyle="1" w:styleId="15">
    <w:name w:val="font41"/>
    <w:basedOn w:val="8"/>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26</Pages>
  <Words>12241</Words>
  <Characters>13358</Characters>
  <Lines>60</Lines>
  <Paragraphs>17</Paragraphs>
  <TotalTime>0</TotalTime>
  <ScaleCrop>false</ScaleCrop>
  <LinksUpToDate>false</LinksUpToDate>
  <CharactersWithSpaces>13548</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2020-07-15T08:43:00Z</dcterms:created>
  <dc:creator>陈冬雪</dc:creator>
  <cp:lastModifiedBy>橘生淮南</cp:lastModifiedBy>
  <cp:lastPrinted>2022-08-02T01:55:00Z</cp:lastPrinted>
  <dcterms:modified xsi:type="dcterms:W3CDTF">2025-01-14T07:09:30Z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FC257E9015864C0ABF7F500531310488</vt:lpwstr>
  </property>
  <property fmtid="{D5CDD505-2E9C-101B-9397-08002B2CF9AE}" pid="4" name="KSOTemplateDocerSaveRecord">
    <vt:lpwstr>eyJoZGlkIjoiNjcwZDc2YTcyMTA3YWRkNmYyNzZmYWI5ZjVmMjc4ODciLCJ1c2VySWQiOiIxMDczMjgzMjYxIn0=</vt:lpwstr>
  </property>
</Properties>
</file>