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p>
    <w:p>
      <w:pPr>
        <w:jc w:val="center"/>
        <w:rPr>
          <w:rFonts w:ascii="黑体" w:eastAsia="黑体" w:cs="ArialUnicodeMS"/>
          <w:kern w:val="0"/>
          <w:sz w:val="52"/>
          <w:szCs w:val="52"/>
        </w:rPr>
      </w:pPr>
    </w:p>
    <w:p>
      <w:pPr>
        <w:jc w:val="center"/>
        <w:rPr>
          <w:rFonts w:ascii="黑体" w:eastAsia="黑体" w:cs="ArialUnicodeMS"/>
          <w:kern w:val="0"/>
          <w:sz w:val="52"/>
          <w:szCs w:val="52"/>
        </w:rPr>
      </w:pPr>
    </w:p>
    <w:p>
      <w:pPr>
        <w:jc w:val="center"/>
        <w:rPr>
          <w:rFonts w:ascii="黑体" w:eastAsia="黑体" w:cs="ArialUnicodeMS"/>
          <w:kern w:val="0"/>
          <w:sz w:val="52"/>
          <w:szCs w:val="52"/>
        </w:rPr>
      </w:pPr>
    </w:p>
    <w:p>
      <w:pPr>
        <w:jc w:val="center"/>
        <w:rPr>
          <w:rFonts w:ascii="黑体" w:hAnsi="黑体" w:eastAsia="黑体"/>
          <w:bCs/>
          <w:color w:val="000000"/>
          <w:sz w:val="52"/>
          <w:szCs w:val="52"/>
        </w:rPr>
      </w:pPr>
      <w:r>
        <w:rPr>
          <w:rFonts w:hint="eastAsia" w:ascii="黑体" w:eastAsia="黑体" w:cs="ArialUnicodeMS"/>
          <w:kern w:val="0"/>
          <w:sz w:val="52"/>
          <w:szCs w:val="52"/>
        </w:rPr>
        <w:t>柳州市红十字会</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第一部分：柳州市红十字会概况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sz w:val="32"/>
          <w:szCs w:val="32"/>
        </w:rPr>
      </w:pPr>
      <w:r>
        <w:rPr>
          <w:rFonts w:hint="eastAsia" w:ascii="仿宋_GB2312" w:eastAsia="仿宋_GB2312"/>
          <w:sz w:val="32"/>
          <w:szCs w:val="32"/>
        </w:rPr>
        <w:t>三、人员情况</w:t>
      </w:r>
    </w:p>
    <w:p>
      <w:pPr>
        <w:ind w:firstLine="645"/>
        <w:rPr>
          <w:rFonts w:ascii="仿宋_GB2312" w:eastAsia="仿宋_GB2312"/>
          <w:sz w:val="32"/>
          <w:szCs w:val="32"/>
        </w:rPr>
      </w:pPr>
      <w:r>
        <w:rPr>
          <w:rFonts w:hint="eastAsia" w:ascii="仿宋_GB2312" w:eastAsia="仿宋_GB2312"/>
          <w:sz w:val="32"/>
          <w:szCs w:val="32"/>
        </w:rPr>
        <w:t>四、部门决算单位构成</w:t>
      </w:r>
    </w:p>
    <w:p>
      <w:pPr>
        <w:ind w:firstLine="645"/>
        <w:rPr>
          <w:rFonts w:ascii="仿宋_GB2312" w:eastAsia="仿宋_GB2312"/>
          <w:b/>
          <w:sz w:val="32"/>
          <w:szCs w:val="32"/>
        </w:rPr>
      </w:pPr>
      <w:r>
        <w:rPr>
          <w:rFonts w:hint="eastAsia" w:ascii="仿宋_GB2312" w:eastAsia="仿宋_GB2312"/>
          <w:b/>
          <w:sz w:val="32"/>
          <w:szCs w:val="32"/>
        </w:rPr>
        <w:t>第二部分：柳州市红十字会2019年部门决算报表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 柳州市红十字会2019年度部门决算情况说明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第一部分：柳州市红十字会概况</w:t>
      </w:r>
    </w:p>
    <w:p>
      <w:pPr>
        <w:ind w:firstLine="646"/>
        <w:rPr>
          <w:rFonts w:ascii="仿宋_GB2312" w:eastAsia="仿宋_GB2312"/>
          <w:b/>
          <w:sz w:val="32"/>
          <w:szCs w:val="32"/>
        </w:rPr>
      </w:pPr>
      <w:r>
        <w:rPr>
          <w:rFonts w:hint="eastAsia" w:ascii="仿宋_GB2312" w:eastAsia="仿宋_GB2312"/>
          <w:b/>
          <w:kern w:val="0"/>
          <w:sz w:val="32"/>
          <w:szCs w:val="32"/>
        </w:rPr>
        <w:t>一、主要职能</w:t>
      </w:r>
    </w:p>
    <w:p>
      <w:pPr>
        <w:pStyle w:val="8"/>
        <w:spacing w:line="560" w:lineRule="exact"/>
        <w:ind w:firstLine="640"/>
        <w:rPr>
          <w:rFonts w:ascii="仿宋_GB2312" w:eastAsia="仿宋_GB2312"/>
          <w:sz w:val="32"/>
          <w:szCs w:val="32"/>
        </w:rPr>
      </w:pPr>
      <w:r>
        <w:rPr>
          <w:rFonts w:hint="eastAsia" w:ascii="仿宋_GB2312" w:eastAsia="仿宋_GB2312"/>
          <w:sz w:val="32"/>
          <w:szCs w:val="32"/>
        </w:rPr>
        <w:t>(1)开展应急救援，建立应急救援志愿者队伍，完善应急救援机制，构建红十字会应急体系，参与应急救援任务；</w:t>
      </w:r>
    </w:p>
    <w:p>
      <w:pPr>
        <w:pStyle w:val="8"/>
        <w:spacing w:line="560" w:lineRule="exact"/>
        <w:ind w:firstLine="640"/>
        <w:rPr>
          <w:rFonts w:ascii="仿宋_GB2312" w:eastAsia="仿宋_GB2312"/>
          <w:sz w:val="32"/>
          <w:szCs w:val="32"/>
        </w:rPr>
      </w:pPr>
      <w:r>
        <w:rPr>
          <w:rFonts w:hint="eastAsia" w:ascii="仿宋_GB2312" w:eastAsia="仿宋_GB2312"/>
          <w:sz w:val="32"/>
          <w:szCs w:val="32"/>
        </w:rPr>
        <w:t>(2)开展群众性应急救护培训，深入学校、社区、机关、企业开展应急救护培训及宣传；</w:t>
      </w:r>
    </w:p>
    <w:p>
      <w:pPr>
        <w:pStyle w:val="8"/>
        <w:spacing w:line="560" w:lineRule="exact"/>
        <w:ind w:firstLine="640"/>
        <w:rPr>
          <w:rFonts w:ascii="仿宋_GB2312" w:eastAsia="仿宋_GB2312"/>
          <w:sz w:val="32"/>
          <w:szCs w:val="32"/>
        </w:rPr>
      </w:pPr>
      <w:r>
        <w:rPr>
          <w:rFonts w:hint="eastAsia" w:ascii="仿宋_GB2312" w:eastAsia="仿宋_GB2312"/>
          <w:sz w:val="32"/>
          <w:szCs w:val="32"/>
        </w:rPr>
        <w:t>(3)开展助贫助困助学助医等人道救助工作；</w:t>
      </w:r>
    </w:p>
    <w:p>
      <w:pPr>
        <w:pStyle w:val="8"/>
        <w:spacing w:line="560" w:lineRule="exact"/>
        <w:ind w:firstLine="640"/>
        <w:rPr>
          <w:rFonts w:ascii="仿宋_GB2312" w:eastAsia="仿宋_GB2312"/>
          <w:sz w:val="32"/>
          <w:szCs w:val="32"/>
        </w:rPr>
      </w:pPr>
      <w:r>
        <w:rPr>
          <w:rFonts w:hint="eastAsia" w:ascii="仿宋_GB2312" w:eastAsia="仿宋_GB2312"/>
          <w:sz w:val="32"/>
          <w:szCs w:val="32"/>
        </w:rPr>
        <w:t>(4)开展无偿献血宣传推动；</w:t>
      </w:r>
    </w:p>
    <w:p>
      <w:pPr>
        <w:pStyle w:val="8"/>
        <w:spacing w:line="560" w:lineRule="exact"/>
        <w:ind w:firstLine="640"/>
        <w:rPr>
          <w:rFonts w:ascii="仿宋_GB2312" w:eastAsia="仿宋_GB2312"/>
          <w:sz w:val="32"/>
          <w:szCs w:val="32"/>
        </w:rPr>
      </w:pPr>
      <w:r>
        <w:rPr>
          <w:rFonts w:hint="eastAsia" w:ascii="仿宋_GB2312" w:eastAsia="仿宋_GB2312"/>
          <w:sz w:val="32"/>
          <w:szCs w:val="32"/>
        </w:rPr>
        <w:t>(5)开展造血干细胞捐献宣传动员、捐献服务；</w:t>
      </w:r>
    </w:p>
    <w:p>
      <w:pPr>
        <w:pStyle w:val="8"/>
        <w:spacing w:line="560" w:lineRule="exact"/>
        <w:ind w:firstLine="640"/>
        <w:rPr>
          <w:rFonts w:ascii="仿宋_GB2312" w:eastAsia="仿宋_GB2312"/>
          <w:sz w:val="32"/>
          <w:szCs w:val="32"/>
        </w:rPr>
      </w:pPr>
      <w:r>
        <w:rPr>
          <w:rFonts w:hint="eastAsia" w:ascii="仿宋_GB2312" w:eastAsia="仿宋_GB2312"/>
          <w:sz w:val="32"/>
          <w:szCs w:val="32"/>
        </w:rPr>
        <w:t>(6)开展人体器官捐献宣传、协调、见证；</w:t>
      </w:r>
    </w:p>
    <w:p>
      <w:pPr>
        <w:pStyle w:val="8"/>
        <w:spacing w:line="560" w:lineRule="exact"/>
        <w:ind w:firstLine="640"/>
        <w:rPr>
          <w:rFonts w:ascii="仿宋_GB2312" w:eastAsia="仿宋_GB2312"/>
          <w:sz w:val="32"/>
          <w:szCs w:val="32"/>
        </w:rPr>
      </w:pPr>
      <w:r>
        <w:rPr>
          <w:rFonts w:hint="eastAsia" w:ascii="仿宋_GB2312" w:eastAsia="仿宋_GB2312"/>
          <w:sz w:val="32"/>
          <w:szCs w:val="32"/>
        </w:rPr>
        <w:t>(7)做好红十字志愿者队伍建设及管理；</w:t>
      </w:r>
    </w:p>
    <w:p>
      <w:pPr>
        <w:pStyle w:val="8"/>
        <w:spacing w:line="560" w:lineRule="exact"/>
        <w:ind w:firstLine="640"/>
        <w:rPr>
          <w:rFonts w:ascii="仿宋_GB2312" w:eastAsia="仿宋_GB2312"/>
          <w:sz w:val="32"/>
          <w:szCs w:val="32"/>
        </w:rPr>
      </w:pPr>
      <w:r>
        <w:rPr>
          <w:rFonts w:hint="eastAsia" w:ascii="仿宋_GB2312" w:eastAsia="仿宋_GB2312"/>
          <w:sz w:val="32"/>
          <w:szCs w:val="32"/>
        </w:rPr>
        <w:t>(8)开展红十字青少年活动等。</w:t>
      </w:r>
    </w:p>
    <w:p>
      <w:pPr>
        <w:widowControl/>
        <w:spacing w:line="560" w:lineRule="exact"/>
        <w:ind w:firstLine="640"/>
        <w:rPr>
          <w:rFonts w:ascii="仿宋_GB2312" w:eastAsia="仿宋_GB2312"/>
          <w:b/>
          <w:kern w:val="0"/>
          <w:sz w:val="32"/>
          <w:szCs w:val="32"/>
        </w:rPr>
      </w:pPr>
      <w:r>
        <w:rPr>
          <w:rFonts w:hint="eastAsia" w:ascii="仿宋_GB2312" w:eastAsia="仿宋_GB2312"/>
          <w:b/>
          <w:kern w:val="0"/>
          <w:sz w:val="32"/>
          <w:szCs w:val="32"/>
        </w:rPr>
        <w:t>二、机构设置情况</w:t>
      </w:r>
    </w:p>
    <w:p>
      <w:pPr>
        <w:pStyle w:val="8"/>
        <w:spacing w:line="560" w:lineRule="exact"/>
        <w:ind w:firstLine="640"/>
        <w:jc w:val="left"/>
        <w:rPr>
          <w:rFonts w:ascii="仿宋_GB2312" w:eastAsia="仿宋_GB2312"/>
          <w:color w:val="000000"/>
          <w:sz w:val="32"/>
          <w:szCs w:val="32"/>
        </w:rPr>
      </w:pPr>
      <w:r>
        <w:rPr>
          <w:rFonts w:hint="eastAsia" w:ascii="仿宋_GB2312" w:eastAsia="仿宋_GB2312"/>
          <w:color w:val="000000"/>
          <w:sz w:val="32"/>
          <w:szCs w:val="32"/>
        </w:rPr>
        <w:t>市红十字会为群团机关，为财政全额拨款的参照公务员管理事业单位。</w:t>
      </w:r>
    </w:p>
    <w:p>
      <w:pPr>
        <w:widowControl/>
        <w:spacing w:line="560" w:lineRule="exact"/>
        <w:ind w:firstLine="640"/>
        <w:rPr>
          <w:rFonts w:ascii="仿宋_GB2312" w:eastAsia="仿宋_GB2312"/>
          <w:b/>
          <w:kern w:val="0"/>
          <w:sz w:val="32"/>
          <w:szCs w:val="32"/>
        </w:rPr>
      </w:pPr>
      <w:r>
        <w:rPr>
          <w:rFonts w:hint="eastAsia" w:ascii="仿宋_GB2312" w:eastAsia="仿宋_GB2312"/>
          <w:b/>
          <w:kern w:val="0"/>
          <w:sz w:val="32"/>
          <w:szCs w:val="32"/>
        </w:rPr>
        <w:t>三、人员构成情况</w:t>
      </w:r>
    </w:p>
    <w:p>
      <w:pPr>
        <w:pStyle w:val="8"/>
        <w:spacing w:line="560" w:lineRule="exact"/>
        <w:ind w:firstLine="640"/>
        <w:jc w:val="left"/>
        <w:rPr>
          <w:rFonts w:ascii="仿宋_GB2312" w:eastAsia="仿宋_GB2312"/>
          <w:color w:val="000000"/>
          <w:sz w:val="32"/>
          <w:szCs w:val="32"/>
        </w:rPr>
      </w:pPr>
      <w:r>
        <w:rPr>
          <w:rFonts w:hint="eastAsia" w:ascii="仿宋_GB2312" w:eastAsia="仿宋_GB2312"/>
          <w:color w:val="000000"/>
          <w:sz w:val="32"/>
          <w:szCs w:val="32"/>
        </w:rPr>
        <w:t>单位人员编制总数为10人，其中：参公编制8人，工勤编制2人。另有退休人员8人，聘用人员9人。</w:t>
      </w:r>
    </w:p>
    <w:p>
      <w:pPr>
        <w:ind w:firstLine="630" w:firstLineChars="196"/>
        <w:rPr>
          <w:rFonts w:ascii="仿宋_GB2312" w:eastAsia="仿宋_GB2312"/>
          <w:b/>
          <w:sz w:val="32"/>
          <w:szCs w:val="32"/>
        </w:rPr>
      </w:pPr>
      <w:r>
        <w:rPr>
          <w:rFonts w:hint="eastAsia" w:ascii="仿宋_GB2312" w:eastAsia="仿宋_GB2312"/>
          <w:b/>
          <w:sz w:val="32"/>
          <w:szCs w:val="32"/>
        </w:rPr>
        <w:t>四、部门决算单位构成</w:t>
      </w:r>
    </w:p>
    <w:p>
      <w:pPr>
        <w:ind w:firstLine="645"/>
        <w:rPr>
          <w:rFonts w:ascii="仿宋_GB2312" w:eastAsia="仿宋_GB2312"/>
          <w:sz w:val="32"/>
          <w:szCs w:val="32"/>
        </w:rPr>
      </w:pPr>
      <w:r>
        <w:rPr>
          <w:rFonts w:hint="eastAsia" w:ascii="仿宋_GB2312" w:eastAsia="仿宋_GB2312"/>
          <w:sz w:val="32"/>
          <w:szCs w:val="32"/>
        </w:rPr>
        <w:t>市红十字会本级。</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第二部分：柳州市红十字会2019年部门决算报表</w:t>
      </w:r>
    </w:p>
    <w:p>
      <w:pPr>
        <w:ind w:firstLine="627" w:firstLineChars="196"/>
        <w:rPr>
          <w:rFonts w:ascii="仿宋_GB2312" w:eastAsia="仿宋_GB2312"/>
          <w:sz w:val="32"/>
          <w:szCs w:val="32"/>
        </w:rPr>
      </w:pPr>
      <w:r>
        <w:rPr>
          <w:rFonts w:hint="eastAsia" w:ascii="仿宋_GB2312" w:eastAsia="仿宋_GB2312"/>
          <w:sz w:val="32"/>
          <w:szCs w:val="32"/>
        </w:rPr>
        <w:t>该部分表格详见附件（表1～表8）</w:t>
      </w: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rPr>
          <w:rFonts w:ascii="仿宋_GB2312" w:eastAsia="仿宋_GB2312"/>
          <w:sz w:val="32"/>
          <w:szCs w:val="32"/>
        </w:rPr>
        <w:sectPr>
          <w:headerReference r:id="rId3" w:type="default"/>
          <w:footerReference r:id="rId5" w:type="default"/>
          <w:headerReference r:id="rId4" w:type="even"/>
          <w:footerReference r:id="rId6" w:type="even"/>
          <w:pgSz w:w="11906" w:h="16838"/>
          <w:pgMar w:top="1440" w:right="1797" w:bottom="1440" w:left="1797"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第三部分：柳州市红十字会2019年度部门决算情况说明</w:t>
      </w:r>
    </w:p>
    <w:p>
      <w:pPr>
        <w:spacing w:line="560" w:lineRule="exact"/>
        <w:ind w:firstLine="630" w:firstLineChars="196"/>
        <w:rPr>
          <w:rFonts w:ascii="仿宋_GB2312" w:eastAsia="仿宋_GB2312"/>
          <w:b/>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2019年度收入总计397.87万元，支出总计397.87万元，与2018年相比，收、支分别增加32.08万元,增长8.77%。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本年收入总计390.76万元 ，其中：一般公共预算财政拨款收入370.75万元；占比94.88% ；政府基金预算财政拨款收入0万元；上级补助收入0万元，事业收入0万元，事业单位经营收入0万元，其他收入20.01万元，占比5.12%。</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本年支出合计 386.99 万元，其中：基本支出212.41万元，占54.89%；项目支出174.57万元，占45.11%；经营支出0万元。</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本部门 2019年度财政拨款收、支总决算 370.75万元、370.75万元。与 2018 年相比，财政拨款收、支总计各增加4.96万元，增长1.36%。</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 370.75万元，占本年支出合计的95.81%。与 2018 年相比，财政拨款支出增加4.96万元，增加1.36%。</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年度财政拨款支出 370.75万元，主要用于以下方面：1、社会保障和就业（类）支出335.08万元，占90.38%； 2、住房保障（类）支出12.35万元，占 3.33%，3、卫生健康支出23.31万元，占6.29%。</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年度财政拨款支出年初预算为 304.34万元，支出决算为370.75万元，完成年初预算的121.82%。决算数大于预算数的主要原因：一是年中追加安排财政拨款支出预算，66.41万元，涉及项目有基本支出、项目支出，其中：</w:t>
      </w:r>
    </w:p>
    <w:p>
      <w:pPr>
        <w:numPr>
          <w:ilvl w:val="0"/>
          <w:numId w:val="1"/>
        </w:numPr>
        <w:autoSpaceDE w:val="0"/>
        <w:autoSpaceDN w:val="0"/>
        <w:adjustRightIn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社会保障和就业（类）行政事业单位离退休（款）归口管理的行政单位离退休（项）。年初预算为27.12万元，支出决算为25.18万元，完成年初预算的90%。决算数小于预算数的主要原因是减少机关单位基本养老保险缴费支出。 </w:t>
      </w:r>
    </w:p>
    <w:p>
      <w:pPr>
        <w:numPr>
          <w:ilvl w:val="0"/>
          <w:numId w:val="1"/>
        </w:numPr>
        <w:autoSpaceDE w:val="0"/>
        <w:autoSpaceDN w:val="0"/>
        <w:adjustRightIn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社会保障和就业（类）红十字事业（款）行政运行（项）。年初预算为107.19万元，支出决算为151.57万元，完成年初预算的141.4%。决算数大于预算数的主要原因是年中增加一人基本支出增加。</w:t>
      </w:r>
    </w:p>
    <w:p>
      <w:pPr>
        <w:autoSpaceDE w:val="0"/>
        <w:autoSpaceDN w:val="0"/>
        <w:adjustRightIn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3.社会保障和就业（类）红十字事业（款）一般行政管理事务（项）。年初预算为136.25万元，支出决算为130.34万元，完成年初预算的95.66%。决算数小于预算数的主要原因是预算调减5.91万元。 </w:t>
      </w:r>
    </w:p>
    <w:p>
      <w:pPr>
        <w:autoSpaceDE w:val="0"/>
        <w:autoSpaceDN w:val="0"/>
        <w:adjustRightIn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4.社会保障和就业（类）红十字事业（款）其他红十字事业支出（项）。年初预算为8万元，支出决算为28万元，完成年初预算的350%。决算数大于预算数的主要原因是</w:t>
      </w:r>
      <w:r>
        <w:rPr>
          <w:rFonts w:hint="eastAsia" w:ascii="仿宋_GB2312" w:hAnsi="仿宋_GB2312" w:eastAsia="仿宋_GB2312" w:cs="仿宋_GB2312"/>
          <w:kern w:val="0"/>
          <w:sz w:val="32"/>
          <w:szCs w:val="32"/>
        </w:rPr>
        <w:t>广西财政厅对市县级红十字会经费支持，追加安排应急救护、应急救援项目经费20万元</w:t>
      </w:r>
      <w:r>
        <w:rPr>
          <w:rFonts w:hint="eastAsia" w:ascii="仿宋_GB2312" w:hAnsi="仿宋_GB2312" w:eastAsia="仿宋_GB2312" w:cs="仿宋_GB2312"/>
          <w:bCs/>
          <w:kern w:val="0"/>
          <w:sz w:val="32"/>
          <w:szCs w:val="32"/>
        </w:rPr>
        <w:t>。</w:t>
      </w:r>
    </w:p>
    <w:p>
      <w:pPr>
        <w:autoSpaceDE w:val="0"/>
        <w:autoSpaceDN w:val="0"/>
        <w:adjustRightIn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5.卫生健康（类）行政事业单位医疗（款）公务员医疗补助（项）。年初预算为14.14万元，支出决算为23.31万元，完成年初预算的164.85%，决算数大于预算数的主要原因是年未追加公务员医疗补助经费8.92万元。</w:t>
      </w:r>
    </w:p>
    <w:p>
      <w:pPr>
        <w:autoSpaceDE w:val="0"/>
        <w:autoSpaceDN w:val="0"/>
        <w:adjustRightInd w:val="0"/>
        <w:spacing w:line="56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6.住房保障（类）住房改革（款）购房补贴（项）。年初预算为11.65万元，支出决算为12.36万元。决算数大于预算数的主要原因是增加购房补贴0.32，人员增加住房公积金。</w:t>
      </w:r>
    </w:p>
    <w:p>
      <w:pPr>
        <w:autoSpaceDE w:val="0"/>
        <w:autoSpaceDN w:val="0"/>
        <w:adjustRightInd w:val="0"/>
        <w:spacing w:line="560" w:lineRule="exact"/>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27" w:firstLineChars="196"/>
        <w:jc w:val="left"/>
        <w:rPr>
          <w:rFonts w:ascii="仿宋_GB2312" w:eastAsia="仿宋_GB2312" w:cs="仿宋_GB2312"/>
          <w:b/>
          <w:kern w:val="0"/>
          <w:sz w:val="32"/>
          <w:szCs w:val="32"/>
        </w:rPr>
      </w:pPr>
      <w:r>
        <w:rPr>
          <w:rFonts w:hint="eastAsia" w:ascii="仿宋_GB2312" w:eastAsia="仿宋_GB2312" w:cs="仿宋_GB2312"/>
          <w:bCs/>
          <w:kern w:val="0"/>
          <w:sz w:val="32"/>
          <w:szCs w:val="32"/>
        </w:rPr>
        <w:t>2019年度财政拨款基本支出212.41万元，其中：</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1、</w:t>
      </w:r>
      <w:r>
        <w:rPr>
          <w:rFonts w:hint="eastAsia" w:ascii="仿宋_GB2312" w:eastAsia="仿宋_GB2312" w:cs="仿宋_GB2312"/>
          <w:bCs/>
          <w:kern w:val="0"/>
          <w:sz w:val="32"/>
          <w:szCs w:val="32"/>
        </w:rPr>
        <w:t>人员经费180.3万元，主要包括：基本工资、津贴补贴、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2、公用经费32.1万元，主要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2019 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1.36万元，支出决算为0.57万元，完成预算的41.91%，其中：因公出国（境）费支出决算为0万元，公务用车购置及运行费支出决算为0万元，公务接待费支出决算为0.57万元，完成预算的41.91%。2019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2019年度“三公”经费财政拨款支出决算数比2018年减少2.9万元，下降83.57%，其中：因公出国（境）费支出决算减少2.91万元，下降100%；公务用车购置及运行费支出决算0万元， 因公出国（境）费支出减少的主要原因是政策因素减少出国费；公务接待费与上年持平。</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2019年度“三公”经费财政拨款支出决算中，因公出国（境）费支出决算0万元，公务用车购置及运行费支出决算0万元，公务接待费支出决算0.57 万元，占41.91 %。具体情况如下：  </w:t>
      </w:r>
    </w:p>
    <w:p>
      <w:pPr>
        <w:autoSpaceDE w:val="0"/>
        <w:autoSpaceDN w:val="0"/>
        <w:adjustRightInd w:val="0"/>
        <w:spacing w:line="56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w:t>
      </w:r>
    </w:p>
    <w:p>
      <w:pPr>
        <w:autoSpaceDE w:val="0"/>
        <w:autoSpaceDN w:val="0"/>
        <w:adjustRightInd w:val="0"/>
        <w:spacing w:line="56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3.公务接待费支出0.57万元。</w:t>
      </w:r>
      <w:r>
        <w:rPr>
          <w:rFonts w:hint="eastAsia" w:ascii="仿宋_GB2312" w:eastAsia="仿宋_GB2312" w:cs="仿宋_GB2312"/>
          <w:bCs/>
          <w:kern w:val="0"/>
          <w:sz w:val="32"/>
          <w:szCs w:val="32"/>
          <w:lang w:eastAsia="zh-CN"/>
        </w:rPr>
        <w:t>接待团次</w:t>
      </w:r>
      <w:r>
        <w:rPr>
          <w:rFonts w:hint="eastAsia" w:ascii="仿宋_GB2312" w:eastAsia="仿宋_GB2312" w:cs="仿宋_GB2312"/>
          <w:bCs/>
          <w:kern w:val="0"/>
          <w:sz w:val="32"/>
          <w:szCs w:val="32"/>
          <w:lang w:val="en-US" w:eastAsia="zh-CN"/>
        </w:rPr>
        <w:t>5个，</w:t>
      </w:r>
      <w:r>
        <w:rPr>
          <w:rFonts w:hint="eastAsia" w:ascii="仿宋_GB2312" w:eastAsia="仿宋_GB2312" w:cs="仿宋_GB2312"/>
          <w:bCs/>
          <w:kern w:val="0"/>
          <w:sz w:val="32"/>
          <w:szCs w:val="32"/>
          <w:lang w:eastAsia="zh-CN"/>
        </w:rPr>
        <w:t>人员为</w:t>
      </w:r>
      <w:r>
        <w:rPr>
          <w:rFonts w:hint="eastAsia" w:ascii="仿宋_GB2312" w:eastAsia="仿宋_GB2312" w:cs="仿宋_GB2312"/>
          <w:bCs/>
          <w:kern w:val="0"/>
          <w:sz w:val="32"/>
          <w:szCs w:val="32"/>
          <w:lang w:val="en-US" w:eastAsia="zh-CN"/>
        </w:rPr>
        <w:t>40人次。</w:t>
      </w:r>
      <w:r>
        <w:rPr>
          <w:rFonts w:hint="eastAsia" w:ascii="仿宋_GB2312" w:eastAsia="仿宋_GB2312" w:cs="仿宋_GB2312"/>
          <w:bCs/>
          <w:kern w:val="0"/>
          <w:sz w:val="32"/>
          <w:szCs w:val="32"/>
        </w:rPr>
        <w:t>其中：</w:t>
      </w:r>
      <w:r>
        <w:rPr>
          <w:rFonts w:hint="eastAsia" w:ascii="仿宋_GB2312" w:hAnsi="仿宋_GB2312" w:eastAsia="仿宋_GB2312" w:cs="仿宋_GB2312"/>
          <w:bCs/>
          <w:kern w:val="0"/>
          <w:sz w:val="32"/>
          <w:szCs w:val="32"/>
        </w:rPr>
        <w:t>主要用于</w:t>
      </w:r>
      <w:r>
        <w:rPr>
          <w:rFonts w:hint="eastAsia" w:ascii="仿宋_GB2312" w:hAnsi="仿宋_GB2312" w:eastAsia="仿宋_GB2312" w:cs="仿宋_GB2312"/>
          <w:kern w:val="0"/>
          <w:sz w:val="32"/>
        </w:rPr>
        <w:t>接待上级红十字会及兄弟市红十字会来柳指导考察</w:t>
      </w:r>
      <w:r>
        <w:rPr>
          <w:rFonts w:hint="eastAsia" w:ascii="仿宋_GB2312" w:hAnsi="仿宋_GB2312" w:eastAsia="仿宋_GB2312" w:cs="仿宋_GB2312"/>
          <w:bCs/>
          <w:kern w:val="0"/>
          <w:sz w:val="32"/>
          <w:szCs w:val="32"/>
        </w:rPr>
        <w:t>。</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hAnsi="仿宋_GB2312" w:eastAsia="仿宋_GB2312" w:cs="仿宋_GB2312"/>
          <w:bCs/>
          <w:kern w:val="0"/>
          <w:sz w:val="32"/>
          <w:szCs w:val="32"/>
        </w:rPr>
        <w:t>本部门2019年度政府基金预算财政拨款收、支总决算均为0万元。与2018年相同。</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根据财政预算管理要求，我部门组织对2019年度一般公共预算项目支出全面开展绩效自评。共涉及预算资金370.75万元，自评覆盖率达到100%，开展绩效目标主要工作: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应急救援服务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sz w:val="32"/>
        </w:rPr>
        <w:t>◆</w:t>
      </w:r>
      <w:r>
        <w:rPr>
          <w:rFonts w:hint="eastAsia" w:ascii="仿宋_GB2312" w:hAnsi="仿宋_GB2312" w:eastAsia="仿宋_GB2312" w:cs="仿宋_GB2312"/>
          <w:sz w:val="32"/>
          <w:szCs w:val="32"/>
        </w:rPr>
        <w:t>4-10月共开展水上巡逻110天，出动水上救援队队员500人次，劝喊未带安全防护装备市民及私自下河游泳的未成年人443名，阻止破坏沿江两岸公共设施3起，营救遇险群众1人，为建设平安柳江提供助力；</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sz w:val="32"/>
        </w:rPr>
        <w:t>◆防溺水宣传。</w:t>
      </w:r>
      <w:r>
        <w:rPr>
          <w:rFonts w:hint="eastAsia" w:ascii="仿宋_GB2312" w:hAnsi="仿宋_GB2312" w:eastAsia="仿宋_GB2312" w:cs="仿宋_GB2312"/>
          <w:sz w:val="32"/>
          <w:szCs w:val="32"/>
        </w:rPr>
        <w:t>全年共开展“防溺有我”宣传活动21次，其中金沙角定点防溺水宣传4次，进校园防溺水宣传6次，进社区进农村进公园开展防溺水宣传12次，累计出动水上救援队志愿者近80名，受益群众超1万名；开展柳州水上及其他赛事安全保障志愿服务1次，“柳江水上安全建设”项目获第十二届中国青年志愿者优秀项目奖表彰，为广西唯一被表彰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应急救护培训</w:t>
      </w:r>
    </w:p>
    <w:p>
      <w:pPr>
        <w:spacing w:line="560" w:lineRule="exact"/>
        <w:rPr>
          <w:rFonts w:ascii="仿宋_GB2312" w:hAnsi="仿宋_GB2312" w:eastAsia="仿宋_GB2312"/>
          <w:sz w:val="32"/>
        </w:rPr>
      </w:pPr>
      <w:r>
        <w:rPr>
          <w:rFonts w:hint="eastAsia" w:ascii="仿宋_GB2312" w:hAnsi="仿宋_GB2312" w:eastAsia="仿宋_GB2312" w:cs="仿宋_GB2312"/>
          <w:bCs/>
          <w:sz w:val="32"/>
        </w:rPr>
        <w:t>◆</w:t>
      </w:r>
      <w:r>
        <w:rPr>
          <w:rFonts w:hint="eastAsia" w:ascii="仿宋_GB2312" w:hAnsi="仿宋_GB2312" w:eastAsia="仿宋_GB2312"/>
          <w:bCs/>
          <w:sz w:val="32"/>
        </w:rPr>
        <w:t>师资培训。</w:t>
      </w:r>
      <w:r>
        <w:rPr>
          <w:rFonts w:hint="eastAsia" w:ascii="仿宋_GB2312" w:hAnsi="仿宋_GB2312" w:eastAsia="仿宋_GB2312"/>
          <w:sz w:val="32"/>
        </w:rPr>
        <w:t>5月份，在红十字系统、教育系统、医疗系统、企业等甄选42名优秀人才参加培训获得应急救护师资证，充实壮大应急救护师资队伍。</w:t>
      </w:r>
    </w:p>
    <w:p>
      <w:pPr>
        <w:spacing w:line="560" w:lineRule="exact"/>
        <w:rPr>
          <w:rFonts w:ascii="仿宋_GB2312" w:hAnsi="仿宋_GB2312" w:eastAsia="仿宋_GB2312"/>
          <w:sz w:val="32"/>
        </w:rPr>
      </w:pPr>
      <w:r>
        <w:rPr>
          <w:rFonts w:hint="eastAsia" w:ascii="仿宋_GB2312" w:hAnsi="仿宋_GB2312" w:eastAsia="仿宋_GB2312"/>
          <w:sz w:val="32"/>
        </w:rPr>
        <w:t xml:space="preserve">   ◆设立应急救护项目点。在全市10个县（区）设立应急救护项目点，并配备工作经费和培训器材，开展群众性应急救护知识普及和培训，以此推动全市宣教工作的开展与实施，全年培训8.6万余人次。</w:t>
      </w:r>
    </w:p>
    <w:p>
      <w:pPr>
        <w:spacing w:line="560" w:lineRule="exact"/>
        <w:rPr>
          <w:rFonts w:ascii="仿宋_GB2312" w:eastAsia="仿宋_GB2312"/>
          <w:sz w:val="32"/>
          <w:szCs w:val="32"/>
        </w:rPr>
      </w:pPr>
      <w:r>
        <w:rPr>
          <w:rFonts w:hint="eastAsia" w:ascii="仿宋_GB2312" w:hAnsi="仿宋_GB2312" w:eastAsia="仿宋_GB2312"/>
          <w:sz w:val="32"/>
        </w:rPr>
        <w:t xml:space="preserve">   ◆周末公开课。6～8月开展应急救护公益讲座10期，为478名市民传授止血包扎、固定搬运和心肺复苏等应急救护知识和技能。</w:t>
      </w:r>
    </w:p>
    <w:p>
      <w:pPr>
        <w:spacing w:line="560" w:lineRule="exact"/>
        <w:rPr>
          <w:rFonts w:ascii="仿宋_GB2312" w:eastAsia="仿宋_GB2312"/>
          <w:sz w:val="32"/>
          <w:szCs w:val="32"/>
        </w:rPr>
      </w:pPr>
      <w:r>
        <w:rPr>
          <w:rFonts w:hint="eastAsia" w:ascii="仿宋_GB2312" w:hAnsi="仿宋_GB2312" w:eastAsia="仿宋_GB2312"/>
          <w:sz w:val="32"/>
        </w:rPr>
        <w:t>◆心理干预及培训。5～6月份中高考前夕，实施“考前加油站”项目</w:t>
      </w:r>
      <w:r>
        <w:rPr>
          <w:rFonts w:hint="eastAsia" w:ascii="仿宋_GB2312" w:hAnsi="仿宋_GB2312" w:eastAsia="仿宋_GB2312"/>
          <w:b/>
          <w:sz w:val="32"/>
        </w:rPr>
        <w:t>，</w:t>
      </w:r>
      <w:r>
        <w:rPr>
          <w:rFonts w:hint="eastAsia" w:ascii="仿宋_GB2312" w:hAnsi="仿宋_GB2312" w:eastAsia="仿宋_GB2312"/>
          <w:sz w:val="32"/>
        </w:rPr>
        <w:t>组织心理救援队为10所初、高中考生开展心理减压，帮助考生轻装上阵参加考试，得到学校及家长的一致好评。实施“小桔灯”项目，组织心理救援队入户开展心理关怀，共派出志愿者200余人次，为105户有心理疾病的弱势家庭提供心理帮扶，收到了较好效果。</w:t>
      </w:r>
    </w:p>
    <w:p>
      <w:pPr>
        <w:spacing w:line="560" w:lineRule="exact"/>
        <w:ind w:firstLine="640"/>
        <w:rPr>
          <w:rFonts w:ascii="仿宋_GB2312" w:hAnsi="仿宋_GB2312" w:eastAsia="仿宋_GB2312"/>
          <w:sz w:val="32"/>
        </w:rPr>
      </w:pPr>
      <w:r>
        <w:rPr>
          <w:rFonts w:hint="eastAsia" w:ascii="仿宋_GB2312" w:eastAsia="仿宋_GB2312"/>
          <w:sz w:val="32"/>
          <w:szCs w:val="32"/>
        </w:rPr>
        <w:t>③人体器官捐献工作。</w:t>
      </w:r>
      <w:r>
        <w:rPr>
          <w:rFonts w:hint="eastAsia" w:ascii="仿宋_GB2312" w:hAnsi="仿宋_GB2312" w:eastAsia="仿宋_GB2312"/>
          <w:sz w:val="32"/>
        </w:rPr>
        <w:t>坚决履行器官捐献“死亡判定在前、器官捐献在后；评估利用在前、器官捐献在后；知情同意在前、器官捐献在后”的职责，坚决做到“自愿无偿”依法开展见证工作，全年</w:t>
      </w:r>
      <w:r>
        <w:rPr>
          <w:rFonts w:hint="eastAsia" w:ascii="仿宋_GB2312" w:eastAsia="仿宋_GB2312"/>
          <w:sz w:val="32"/>
          <w:szCs w:val="32"/>
        </w:rPr>
        <w:t>共协调、见证器官捐献22例，眼角膜捐献13例，遗体捐献12例，共捐献心脏3个，肝脏17个，胰腺1个，肾脏38个，眼角膜9对，让58名器官衰竭患者重获新生，40余名眼疾患者重见光明。</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④造血干细胞捐献工作。</w:t>
      </w:r>
      <w:r>
        <w:rPr>
          <w:rFonts w:hint="eastAsia" w:ascii="仿宋_GB2312" w:hAnsi="仿宋_GB2312" w:eastAsia="仿宋_GB2312"/>
          <w:sz w:val="32"/>
        </w:rPr>
        <w:t>大力宣扬“人道、博爱、奉献”精神，积极组织广大市民伸出援手、奉献爱心，助推全市精神文明建设，提高城市文明层次。开展无偿献血及造血干细胞知识宣传讲座6次，举办无偿献血演讲比赛1次，开展无偿献血志愿者服务队交流培训活动1期，开展造血干细胞宣传采集活动9次，全年共动员543人新增血样加入中华骨髓库，超额完成自治区红十字会下达300人份入库任务。全年</w:t>
      </w:r>
      <w:r>
        <w:rPr>
          <w:rFonts w:hint="eastAsia" w:ascii="仿宋_GB2312" w:hAnsi="仿宋_GB2312" w:eastAsia="仿宋_GB2312" w:cs="仿宋_GB2312"/>
          <w:sz w:val="32"/>
          <w:szCs w:val="32"/>
        </w:rPr>
        <w:t>进行造血干细胞捐献志愿者回访5540人，初筛198人，再动员84人，高分辨分型检测17人，体检17人，实现捐献30人，其中本市捐献11人，外地市来柳捐献19人。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⑤博爱送万家活动。</w:t>
      </w:r>
      <w:r>
        <w:rPr>
          <w:rFonts w:hint="eastAsia" w:ascii="仿宋_GB2312" w:hAnsi="仿宋_GB2312" w:eastAsia="仿宋_GB2312"/>
          <w:sz w:val="32"/>
        </w:rPr>
        <w:t>市红十字会充分发挥党和政府在人道领域的助手作用，以“关爱民生”为主旨，深入实施“红十字博爱送万家”等救助品牌活动，助力脱贫攻坚，取得了良好效果。元旦、春节期间通过多方筹措，将价值21.2万元的690个温暖箱、送至受灾地区2800余名困难群众手中，使人民群众感受到党和政府以及社会的关爱。</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spacing w:line="560" w:lineRule="exact"/>
        <w:ind w:firstLine="640" w:firstLineChars="200"/>
        <w:rPr>
          <w:rFonts w:ascii="仿宋_GB2312" w:eastAsia="仿宋_GB2312"/>
          <w:sz w:val="32"/>
        </w:rPr>
      </w:pPr>
      <w:r>
        <w:rPr>
          <w:rFonts w:hint="eastAsia" w:ascii="仿宋_GB2312" w:eastAsia="仿宋_GB2312"/>
          <w:sz w:val="32"/>
        </w:rPr>
        <w:t>根据对照“2019年度柳州市本级预算部门（单位）整体支出绩效自评表”进行逐条进行评价，我单位绩效目标执行情况得分为100分，其中：年度主要任务完成情况得分7分、年度采购预算资金执行情况得分为3分、年度绩效指标得分为90分。总分100分，我单位2019年绩效目标评分为93分。</w:t>
      </w:r>
    </w:p>
    <w:p>
      <w:pPr>
        <w:spacing w:line="560" w:lineRule="exact"/>
        <w:ind w:firstLine="640" w:firstLineChars="200"/>
        <w:rPr>
          <w:rFonts w:ascii="仿宋_GB2312" w:eastAsia="仿宋_GB2312"/>
          <w:sz w:val="32"/>
        </w:rPr>
      </w:pPr>
      <w:r>
        <w:rPr>
          <w:rFonts w:hint="eastAsia" w:ascii="仿宋_GB2312" w:eastAsia="仿宋_GB2312"/>
          <w:sz w:val="32"/>
        </w:rPr>
        <w:t>我单位整体支出绩效自评总分为</w:t>
      </w:r>
      <w:r>
        <w:rPr>
          <w:rFonts w:hint="eastAsia" w:ascii="仿宋_GB2312" w:eastAsia="仿宋_GB2312"/>
          <w:b/>
          <w:sz w:val="32"/>
        </w:rPr>
        <w:t>97.9分。</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（一）机关运行经费支出情况。2019年度部门机关运行经费支出32.1万元，比 2018年增加 9.24万元，增长40.41 %，原因：新增一人基本支出增加。</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（二）政府采购支出情况。2019年度部门政府采购支出总额4.2万元，其中：货物支出3.0万元、工程支出0万元、服务支出1.2万元。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rPr>
          <w:rFonts w:ascii="方正小标宋简体" w:hAnsi="仿宋" w:eastAsia="方正小标宋简体"/>
          <w:b/>
          <w:sz w:val="32"/>
          <w:szCs w:val="32"/>
        </w:rPr>
      </w:pPr>
      <w:r>
        <w:rPr>
          <w:rFonts w:hint="eastAsia" w:ascii="方正小标宋简体" w:hAnsi="仿宋" w:eastAsia="方正小标宋简体"/>
          <w:b/>
          <w:sz w:val="32"/>
          <w:szCs w:val="32"/>
        </w:rPr>
        <w:t>附件：</w:t>
      </w: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370.75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335.08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20.01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23.31</w:t>
            </w:r>
          </w:p>
        </w:tc>
      </w:tr>
      <w:tr>
        <w:tblPrEx>
          <w:tblCellMar>
            <w:top w:w="0" w:type="dxa"/>
            <w:left w:w="108" w:type="dxa"/>
            <w:bottom w:w="0" w:type="dxa"/>
            <w:right w:w="108" w:type="dxa"/>
          </w:tblCellMar>
        </w:tblPrEx>
        <w:trPr>
          <w:trHeight w:val="378"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12.36</w:t>
            </w:r>
          </w:p>
        </w:tc>
      </w:tr>
      <w:tr>
        <w:tblPrEx>
          <w:tblCellMar>
            <w:top w:w="0" w:type="dxa"/>
            <w:left w:w="108" w:type="dxa"/>
            <w:bottom w:w="0" w:type="dxa"/>
            <w:right w:w="108" w:type="dxa"/>
          </w:tblCellMar>
        </w:tblPrEx>
        <w:trPr>
          <w:trHeight w:val="426"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2"/>
                <w:szCs w:val="22"/>
              </w:rPr>
            </w:pPr>
          </w:p>
        </w:tc>
        <w:tc>
          <w:tcPr>
            <w:tcW w:w="108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2"/>
                <w:szCs w:val="22"/>
              </w:rPr>
            </w:pPr>
          </w:p>
        </w:tc>
        <w:tc>
          <w:tcPr>
            <w:tcW w:w="3123"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2"/>
                <w:szCs w:val="22"/>
              </w:rPr>
            </w:pPr>
            <w:r>
              <w:rPr>
                <w:rFonts w:hint="eastAsia" w:ascii="宋体" w:hAnsi="宋体" w:cs="宋体"/>
                <w:color w:val="000000"/>
                <w:kern w:val="0"/>
                <w:sz w:val="22"/>
                <w:szCs w:val="22"/>
              </w:rPr>
              <w:t>九、其他支出</w:t>
            </w:r>
          </w:p>
        </w:tc>
        <w:tc>
          <w:tcPr>
            <w:tcW w:w="161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16.24</w:t>
            </w:r>
          </w:p>
        </w:tc>
      </w:tr>
      <w:tr>
        <w:tblPrEx>
          <w:tblCellMar>
            <w:top w:w="0" w:type="dxa"/>
            <w:left w:w="108" w:type="dxa"/>
            <w:bottom w:w="0" w:type="dxa"/>
            <w:right w:w="108" w:type="dxa"/>
          </w:tblCellMar>
        </w:tblPrEx>
        <w:trPr>
          <w:trHeight w:val="495"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2"/>
                <w:szCs w:val="22"/>
              </w:rPr>
            </w:pPr>
          </w:p>
        </w:tc>
        <w:tc>
          <w:tcPr>
            <w:tcW w:w="108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2"/>
                <w:szCs w:val="22"/>
              </w:rPr>
            </w:pPr>
          </w:p>
        </w:tc>
        <w:tc>
          <w:tcPr>
            <w:tcW w:w="3123"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2"/>
                <w:szCs w:val="22"/>
              </w:rPr>
            </w:pPr>
          </w:p>
        </w:tc>
        <w:tc>
          <w:tcPr>
            <w:tcW w:w="1617"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390.76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386.99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7.11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10.89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397.87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397.87</w:t>
            </w:r>
          </w:p>
        </w:tc>
      </w:tr>
    </w:tbl>
    <w:p>
      <w:pPr>
        <w:sectPr>
          <w:headerReference r:id="rId9" w:type="first"/>
          <w:footerReference r:id="rId12" w:type="first"/>
          <w:headerReference r:id="rId7" w:type="default"/>
          <w:footerReference r:id="rId10" w:type="default"/>
          <w:headerReference r:id="rId8" w:type="even"/>
          <w:footerReference r:id="rId11"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p>
    <w:tbl>
      <w:tblPr>
        <w:tblStyle w:val="4"/>
        <w:tblW w:w="14140" w:type="dxa"/>
        <w:jc w:val="center"/>
        <w:tblLayout w:type="fixed"/>
        <w:tblCellMar>
          <w:top w:w="0" w:type="dxa"/>
          <w:left w:w="108" w:type="dxa"/>
          <w:bottom w:w="0" w:type="dxa"/>
          <w:right w:w="108" w:type="dxa"/>
        </w:tblCellMar>
      </w:tblPr>
      <w:tblGrid>
        <w:gridCol w:w="1225"/>
        <w:gridCol w:w="2268"/>
        <w:gridCol w:w="1560"/>
        <w:gridCol w:w="1559"/>
        <w:gridCol w:w="1368"/>
        <w:gridCol w:w="1540"/>
        <w:gridCol w:w="1540"/>
        <w:gridCol w:w="1540"/>
        <w:gridCol w:w="1540"/>
      </w:tblGrid>
      <w:tr>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26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36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tcBorders>
              <w:top w:val="nil"/>
              <w:left w:val="nil"/>
              <w:bottom w:val="single" w:color="auto" w:sz="4" w:space="0"/>
              <w:right w:val="single" w:color="auto" w:sz="4" w:space="0"/>
            </w:tcBorders>
          </w:tcPr>
          <w:p>
            <w:pPr>
              <w:widowControl/>
              <w:ind w:firstLine="110" w:firstLineChars="50"/>
              <w:jc w:val="center"/>
              <w:rPr>
                <w:rFonts w:ascii="宋体" w:hAnsi="宋体" w:cs="Arial"/>
                <w:color w:val="000000"/>
                <w:kern w:val="0"/>
                <w:sz w:val="22"/>
                <w:szCs w:val="22"/>
              </w:rPr>
            </w:pPr>
            <w:r>
              <w:rPr>
                <w:rFonts w:hint="eastAsia" w:ascii="宋体" w:hAnsi="宋体" w:cs="Arial"/>
                <w:color w:val="000000"/>
                <w:kern w:val="0"/>
                <w:sz w:val="22"/>
                <w:szCs w:val="22"/>
              </w:rPr>
              <w:t>390.76</w:t>
            </w:r>
          </w:p>
        </w:tc>
        <w:tc>
          <w:tcPr>
            <w:tcW w:w="1559"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370.75</w:t>
            </w:r>
          </w:p>
        </w:tc>
        <w:tc>
          <w:tcPr>
            <w:tcW w:w="136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440" w:firstLineChars="200"/>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440" w:firstLineChars="200"/>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330" w:firstLineChars="150"/>
              <w:rPr>
                <w:rFonts w:ascii="宋体" w:hAnsi="宋体" w:cs="Arial"/>
                <w:color w:val="000000"/>
                <w:kern w:val="0"/>
                <w:sz w:val="22"/>
                <w:szCs w:val="22"/>
              </w:rPr>
            </w:pPr>
            <w:r>
              <w:rPr>
                <w:rFonts w:hint="eastAsia" w:ascii="宋体" w:hAnsi="宋体" w:cs="Arial"/>
                <w:color w:val="000000"/>
                <w:kern w:val="0"/>
                <w:sz w:val="22"/>
                <w:szCs w:val="22"/>
              </w:rPr>
              <w:t>20.01</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2080501</w:t>
            </w:r>
            <w:r>
              <w:rPr>
                <w:rFonts w:ascii="宋体" w:hAnsi="宋体" w:cs="Arial"/>
                <w:color w:val="000000"/>
                <w:kern w:val="0"/>
                <w:sz w:val="22"/>
                <w:szCs w:val="22"/>
              </w:rPr>
              <w:tab/>
            </w:r>
            <w:r>
              <w:rPr>
                <w:rFonts w:ascii="宋体" w:hAnsi="宋体" w:cs="Arial"/>
                <w:color w:val="000000"/>
                <w:kern w:val="0"/>
                <w:sz w:val="22"/>
                <w:szCs w:val="22"/>
              </w:rPr>
              <w:tab/>
            </w:r>
          </w:p>
        </w:tc>
        <w:tc>
          <w:tcPr>
            <w:tcW w:w="226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归口管理的行政单位离退休</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7</w:t>
            </w:r>
            <w:r>
              <w:rPr>
                <w:rFonts w:hint="eastAsia" w:ascii="宋体" w:hAnsi="宋体" w:cs="Arial"/>
                <w:color w:val="000000"/>
                <w:kern w:val="0"/>
                <w:sz w:val="22"/>
                <w:szCs w:val="22"/>
              </w:rPr>
              <w:t>.71</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7.71</w:t>
            </w:r>
          </w:p>
        </w:tc>
        <w:tc>
          <w:tcPr>
            <w:tcW w:w="136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2080505</w:t>
            </w:r>
            <w:r>
              <w:rPr>
                <w:rFonts w:ascii="宋体" w:hAnsi="宋体" w:cs="Arial"/>
                <w:color w:val="000000"/>
                <w:kern w:val="0"/>
                <w:sz w:val="22"/>
                <w:szCs w:val="22"/>
              </w:rPr>
              <w:tab/>
            </w:r>
            <w:r>
              <w:rPr>
                <w:rFonts w:ascii="宋体" w:hAnsi="宋体" w:cs="Arial"/>
                <w:color w:val="000000"/>
                <w:kern w:val="0"/>
                <w:sz w:val="22"/>
                <w:szCs w:val="22"/>
              </w:rPr>
              <w:tab/>
            </w:r>
          </w:p>
        </w:tc>
        <w:tc>
          <w:tcPr>
            <w:tcW w:w="226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17.47</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17.47</w:t>
            </w:r>
          </w:p>
        </w:tc>
        <w:tc>
          <w:tcPr>
            <w:tcW w:w="136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2081601</w:t>
            </w:r>
          </w:p>
        </w:tc>
        <w:tc>
          <w:tcPr>
            <w:tcW w:w="226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行政运行</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151.57</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151.57</w:t>
            </w:r>
          </w:p>
        </w:tc>
        <w:tc>
          <w:tcPr>
            <w:tcW w:w="136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96" w:hRule="atLeast"/>
          <w:jc w:val="center"/>
        </w:trPr>
        <w:tc>
          <w:tcPr>
            <w:tcW w:w="1225"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2081602</w:t>
            </w:r>
          </w:p>
        </w:tc>
        <w:tc>
          <w:tcPr>
            <w:tcW w:w="2268" w:type="dxa"/>
            <w:tcBorders>
              <w:top w:val="nil"/>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一般行政管理事务</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130.34</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130.34</w:t>
            </w:r>
          </w:p>
        </w:tc>
        <w:tc>
          <w:tcPr>
            <w:tcW w:w="136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92" w:hRule="atLeast"/>
          <w:jc w:val="center"/>
        </w:trPr>
        <w:tc>
          <w:tcPr>
            <w:tcW w:w="1225"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 w:val="22"/>
                <w:szCs w:val="22"/>
              </w:rPr>
            </w:pPr>
            <w:r>
              <w:rPr>
                <w:rFonts w:hint="eastAsia" w:ascii="宋体" w:hAnsi="宋体" w:cs="Arial"/>
                <w:color w:val="000000"/>
                <w:kern w:val="0"/>
                <w:sz w:val="22"/>
                <w:szCs w:val="22"/>
              </w:rPr>
              <w:t>2081699</w:t>
            </w:r>
          </w:p>
        </w:tc>
        <w:tc>
          <w:tcPr>
            <w:tcW w:w="2268"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其他红十字事业支出</w:t>
            </w:r>
          </w:p>
        </w:tc>
        <w:tc>
          <w:tcPr>
            <w:tcW w:w="1560"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28.0</w:t>
            </w:r>
          </w:p>
        </w:tc>
        <w:tc>
          <w:tcPr>
            <w:tcW w:w="1559"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28.0</w:t>
            </w:r>
          </w:p>
        </w:tc>
        <w:tc>
          <w:tcPr>
            <w:tcW w:w="1368"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30" w:hRule="atLeast"/>
          <w:jc w:val="center"/>
        </w:trPr>
        <w:tc>
          <w:tcPr>
            <w:tcW w:w="122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2268" w:type="dxa"/>
            <w:tcBorders>
              <w:top w:val="nil"/>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行政单位医疗　</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7.52</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7.52</w:t>
            </w:r>
          </w:p>
        </w:tc>
        <w:tc>
          <w:tcPr>
            <w:tcW w:w="136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90" w:hRule="atLeast"/>
          <w:jc w:val="center"/>
        </w:trPr>
        <w:tc>
          <w:tcPr>
            <w:tcW w:w="1225" w:type="dxa"/>
            <w:tcBorders>
              <w:top w:val="single" w:color="auto" w:sz="4" w:space="0"/>
              <w:left w:val="single" w:color="auto" w:sz="4" w:space="0"/>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2268"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560"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15.78</w:t>
            </w:r>
          </w:p>
        </w:tc>
        <w:tc>
          <w:tcPr>
            <w:tcW w:w="1559"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15.78</w:t>
            </w:r>
          </w:p>
        </w:tc>
        <w:tc>
          <w:tcPr>
            <w:tcW w:w="1368"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19" w:hRule="atLeast"/>
          <w:jc w:val="center"/>
        </w:trPr>
        <w:tc>
          <w:tcPr>
            <w:tcW w:w="1225" w:type="dxa"/>
            <w:tcBorders>
              <w:top w:val="single" w:color="auto" w:sz="4" w:space="0"/>
              <w:left w:val="single" w:color="auto" w:sz="4" w:space="0"/>
              <w:bottom w:val="single" w:color="auto" w:sz="4" w:space="0"/>
              <w:right w:val="single" w:color="auto" w:sz="4" w:space="0"/>
            </w:tcBorders>
          </w:tcPr>
          <w:p>
            <w:pPr>
              <w:jc w:val="left"/>
              <w:rPr>
                <w:rFonts w:ascii="宋体" w:hAnsi="宋体" w:cs="Arial"/>
                <w:color w:val="000000"/>
                <w:kern w:val="0"/>
                <w:sz w:val="22"/>
                <w:szCs w:val="22"/>
              </w:rPr>
            </w:pPr>
            <w:r>
              <w:rPr>
                <w:rFonts w:ascii="宋体" w:hAnsi="宋体" w:cs="Arial"/>
                <w:color w:val="000000"/>
                <w:kern w:val="0"/>
                <w:sz w:val="22"/>
                <w:szCs w:val="22"/>
              </w:rPr>
              <w:t>2210201</w:t>
            </w:r>
            <w:r>
              <w:rPr>
                <w:rFonts w:ascii="宋体" w:hAnsi="宋体" w:cs="Arial"/>
                <w:color w:val="000000"/>
                <w:kern w:val="0"/>
                <w:sz w:val="22"/>
                <w:szCs w:val="22"/>
              </w:rPr>
              <w:tab/>
            </w:r>
          </w:p>
        </w:tc>
        <w:tc>
          <w:tcPr>
            <w:tcW w:w="2268"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560"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12.03</w:t>
            </w:r>
          </w:p>
        </w:tc>
        <w:tc>
          <w:tcPr>
            <w:tcW w:w="1559"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12.03</w:t>
            </w:r>
          </w:p>
        </w:tc>
        <w:tc>
          <w:tcPr>
            <w:tcW w:w="1368"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60" w:hRule="atLeast"/>
          <w:jc w:val="center"/>
        </w:trPr>
        <w:tc>
          <w:tcPr>
            <w:tcW w:w="1225" w:type="dxa"/>
            <w:tcBorders>
              <w:top w:val="single" w:color="auto" w:sz="4" w:space="0"/>
              <w:left w:val="single" w:color="auto" w:sz="4" w:space="0"/>
              <w:bottom w:val="single" w:color="auto" w:sz="4" w:space="0"/>
              <w:right w:val="single" w:color="auto" w:sz="4" w:space="0"/>
            </w:tcBorders>
          </w:tcPr>
          <w:p>
            <w:pPr>
              <w:jc w:val="left"/>
              <w:rPr>
                <w:rFonts w:ascii="宋体" w:hAnsi="宋体" w:cs="Arial"/>
                <w:color w:val="000000"/>
                <w:kern w:val="0"/>
                <w:sz w:val="22"/>
                <w:szCs w:val="22"/>
              </w:rPr>
            </w:pPr>
            <w:r>
              <w:rPr>
                <w:rFonts w:ascii="宋体" w:hAnsi="宋体" w:cs="Arial"/>
                <w:color w:val="000000"/>
                <w:kern w:val="0"/>
                <w:sz w:val="22"/>
                <w:szCs w:val="22"/>
              </w:rPr>
              <w:t>2210203</w:t>
            </w:r>
            <w:r>
              <w:rPr>
                <w:rFonts w:ascii="宋体" w:hAnsi="宋体" w:cs="Arial"/>
                <w:color w:val="000000"/>
                <w:kern w:val="0"/>
                <w:sz w:val="22"/>
                <w:szCs w:val="22"/>
              </w:rPr>
              <w:tab/>
            </w:r>
          </w:p>
        </w:tc>
        <w:tc>
          <w:tcPr>
            <w:tcW w:w="2268"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560"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0.32</w:t>
            </w:r>
          </w:p>
        </w:tc>
        <w:tc>
          <w:tcPr>
            <w:tcW w:w="1559"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0.32</w:t>
            </w:r>
          </w:p>
        </w:tc>
        <w:tc>
          <w:tcPr>
            <w:tcW w:w="1368"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49" w:hRule="atLeast"/>
          <w:jc w:val="center"/>
        </w:trPr>
        <w:tc>
          <w:tcPr>
            <w:tcW w:w="1225" w:type="dxa"/>
            <w:tcBorders>
              <w:top w:val="single" w:color="auto" w:sz="4" w:space="0"/>
              <w:left w:val="single" w:color="auto" w:sz="4" w:space="0"/>
              <w:bottom w:val="single" w:color="auto" w:sz="4" w:space="0"/>
              <w:right w:val="single" w:color="auto" w:sz="4" w:space="0"/>
            </w:tcBorders>
          </w:tcPr>
          <w:p>
            <w:pPr>
              <w:jc w:val="left"/>
              <w:rPr>
                <w:rFonts w:ascii="宋体" w:hAnsi="宋体" w:cs="Arial"/>
                <w:color w:val="000000"/>
                <w:kern w:val="0"/>
                <w:sz w:val="22"/>
                <w:szCs w:val="22"/>
              </w:rPr>
            </w:pPr>
            <w:r>
              <w:rPr>
                <w:rFonts w:ascii="宋体" w:hAnsi="宋体" w:cs="Arial"/>
                <w:color w:val="000000"/>
                <w:kern w:val="0"/>
                <w:sz w:val="22"/>
                <w:szCs w:val="22"/>
              </w:rPr>
              <w:t>2299901</w:t>
            </w:r>
            <w:r>
              <w:rPr>
                <w:rFonts w:ascii="宋体" w:hAnsi="宋体" w:cs="Arial"/>
                <w:color w:val="000000"/>
                <w:kern w:val="0"/>
                <w:sz w:val="22"/>
                <w:szCs w:val="22"/>
              </w:rPr>
              <w:tab/>
            </w:r>
          </w:p>
        </w:tc>
        <w:tc>
          <w:tcPr>
            <w:tcW w:w="2268" w:type="dxa"/>
            <w:tcBorders>
              <w:top w:val="single" w:color="auto" w:sz="4" w:space="0"/>
              <w:left w:val="nil"/>
              <w:bottom w:val="single" w:color="auto" w:sz="4" w:space="0"/>
              <w:right w:val="single" w:color="auto" w:sz="4" w:space="0"/>
            </w:tcBorders>
          </w:tcPr>
          <w:p>
            <w:pPr>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560"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20.01</w:t>
            </w:r>
          </w:p>
        </w:tc>
        <w:tc>
          <w:tcPr>
            <w:tcW w:w="1559"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p>
        </w:tc>
        <w:tc>
          <w:tcPr>
            <w:tcW w:w="1368"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20.01</w:t>
            </w:r>
          </w:p>
        </w:tc>
      </w:tr>
    </w:tbl>
    <w:p>
      <w:r>
        <w:rPr>
          <w:rFonts w:hint="eastAsia"/>
        </w:rPr>
        <w:t>注：本表反映部门本年度取得的各项收入情况。</w:t>
      </w:r>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2835"/>
        <w:gridCol w:w="1418"/>
        <w:gridCol w:w="1701"/>
        <w:gridCol w:w="1417"/>
        <w:gridCol w:w="1560"/>
        <w:gridCol w:w="1559"/>
        <w:gridCol w:w="2379"/>
      </w:tblGrid>
      <w:tr>
        <w:tblPrEx>
          <w:tblCellMar>
            <w:top w:w="0" w:type="dxa"/>
            <w:left w:w="108" w:type="dxa"/>
            <w:bottom w:w="0" w:type="dxa"/>
            <w:right w:w="108" w:type="dxa"/>
          </w:tblCellMar>
        </w:tblPrEx>
        <w:trPr>
          <w:trHeight w:val="288" w:hRule="atLeast"/>
          <w:jc w:val="center"/>
        </w:trPr>
        <w:tc>
          <w:tcPr>
            <w:tcW w:w="40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23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4015"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41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5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237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4015"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386.99</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212.41</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174.57</w:t>
            </w: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rPr>
                <w:rFonts w:hint="eastAsia"/>
              </w:rPr>
              <w:t>2080501</w:t>
            </w:r>
          </w:p>
        </w:tc>
        <w:tc>
          <w:tcPr>
            <w:tcW w:w="2835" w:type="dxa"/>
            <w:tcBorders>
              <w:top w:val="nil"/>
              <w:left w:val="nil"/>
              <w:bottom w:val="single" w:color="auto" w:sz="4" w:space="0"/>
              <w:right w:val="single" w:color="auto" w:sz="4" w:space="0"/>
            </w:tcBorders>
          </w:tcPr>
          <w:p>
            <w:r>
              <w:rPr>
                <w:rFonts w:hint="eastAsia"/>
              </w:rPr>
              <w:t>归口管理的行政单位离退休</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7.71</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7.71</w:t>
            </w:r>
          </w:p>
        </w:tc>
        <w:tc>
          <w:tcPr>
            <w:tcW w:w="1417" w:type="dxa"/>
            <w:tcBorders>
              <w:top w:val="nil"/>
              <w:left w:val="nil"/>
              <w:bottom w:val="single" w:color="auto" w:sz="4" w:space="0"/>
              <w:right w:val="single" w:color="auto" w:sz="4" w:space="0"/>
            </w:tcBorders>
          </w:tcPr>
          <w:p>
            <w:pPr>
              <w:widowControl/>
              <w:ind w:firstLine="1320" w:firstLineChars="600"/>
              <w:jc w:val="center"/>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rPr>
                <w:rFonts w:hint="eastAsia"/>
              </w:rPr>
              <w:t>2080505</w:t>
            </w:r>
          </w:p>
        </w:tc>
        <w:tc>
          <w:tcPr>
            <w:tcW w:w="2835" w:type="dxa"/>
            <w:tcBorders>
              <w:top w:val="nil"/>
              <w:left w:val="nil"/>
              <w:bottom w:val="single" w:color="auto" w:sz="4" w:space="0"/>
              <w:right w:val="single" w:color="auto" w:sz="4" w:space="0"/>
            </w:tcBorders>
          </w:tcPr>
          <w:p>
            <w:r>
              <w:rPr>
                <w:rFonts w:hint="eastAsia"/>
              </w:rPr>
              <w:t>机关事业单位基本养老保险缴费支出</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17.47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17.47</w:t>
            </w:r>
          </w:p>
        </w:tc>
        <w:tc>
          <w:tcPr>
            <w:tcW w:w="1417" w:type="dxa"/>
            <w:tcBorders>
              <w:top w:val="nil"/>
              <w:left w:val="nil"/>
              <w:bottom w:val="single" w:color="auto" w:sz="4" w:space="0"/>
              <w:right w:val="single" w:color="auto" w:sz="4" w:space="0"/>
            </w:tcBorders>
          </w:tcPr>
          <w:p>
            <w:pPr>
              <w:widowControl/>
              <w:ind w:firstLine="1320" w:firstLineChars="600"/>
              <w:jc w:val="center"/>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rPr>
                <w:rFonts w:hint="eastAsia"/>
              </w:rPr>
              <w:t>2081601</w:t>
            </w:r>
          </w:p>
        </w:tc>
        <w:tc>
          <w:tcPr>
            <w:tcW w:w="2835" w:type="dxa"/>
            <w:tcBorders>
              <w:top w:val="nil"/>
              <w:left w:val="nil"/>
              <w:bottom w:val="single" w:color="auto" w:sz="4" w:space="0"/>
              <w:right w:val="single" w:color="auto" w:sz="4" w:space="0"/>
            </w:tcBorders>
          </w:tcPr>
          <w:p>
            <w:r>
              <w:rPr>
                <w:rFonts w:hint="eastAsia"/>
              </w:rPr>
              <w:t>行政运行</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151.57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151.57</w:t>
            </w:r>
          </w:p>
        </w:tc>
        <w:tc>
          <w:tcPr>
            <w:tcW w:w="1417" w:type="dxa"/>
            <w:tcBorders>
              <w:top w:val="nil"/>
              <w:left w:val="nil"/>
              <w:bottom w:val="single" w:color="auto" w:sz="4" w:space="0"/>
              <w:right w:val="single" w:color="auto" w:sz="4" w:space="0"/>
            </w:tcBorders>
          </w:tcPr>
          <w:p>
            <w:pPr>
              <w:widowControl/>
              <w:ind w:firstLine="1320" w:firstLineChars="600"/>
              <w:jc w:val="center"/>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rPr>
                <w:rFonts w:hint="eastAsia"/>
              </w:rPr>
              <w:t>2081602</w:t>
            </w:r>
          </w:p>
        </w:tc>
        <w:tc>
          <w:tcPr>
            <w:tcW w:w="2835" w:type="dxa"/>
            <w:tcBorders>
              <w:top w:val="nil"/>
              <w:left w:val="nil"/>
              <w:bottom w:val="single" w:color="auto" w:sz="4" w:space="0"/>
              <w:right w:val="single" w:color="auto" w:sz="4" w:space="0"/>
            </w:tcBorders>
          </w:tcPr>
          <w:p>
            <w:r>
              <w:rPr>
                <w:rFonts w:hint="eastAsia"/>
              </w:rPr>
              <w:t>一般行政管理事务</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130.34</w:t>
            </w:r>
          </w:p>
        </w:tc>
        <w:tc>
          <w:tcPr>
            <w:tcW w:w="1701"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130.34</w:t>
            </w: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rPr>
                <w:rFonts w:hint="eastAsia"/>
              </w:rPr>
              <w:t>2081699</w:t>
            </w:r>
          </w:p>
        </w:tc>
        <w:tc>
          <w:tcPr>
            <w:tcW w:w="2835" w:type="dxa"/>
            <w:tcBorders>
              <w:top w:val="nil"/>
              <w:left w:val="nil"/>
              <w:bottom w:val="single" w:color="auto" w:sz="4" w:space="0"/>
              <w:right w:val="single" w:color="auto" w:sz="4" w:space="0"/>
            </w:tcBorders>
          </w:tcPr>
          <w:p>
            <w:r>
              <w:rPr>
                <w:rFonts w:hint="eastAsia"/>
              </w:rPr>
              <w:t>其他红十字事业支出</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w:t>
            </w:r>
          </w:p>
        </w:tc>
        <w:tc>
          <w:tcPr>
            <w:tcW w:w="1701"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w:t>
            </w: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2101101</w:t>
            </w:r>
          </w:p>
        </w:tc>
        <w:tc>
          <w:tcPr>
            <w:tcW w:w="2835" w:type="dxa"/>
            <w:tcBorders>
              <w:top w:val="nil"/>
              <w:left w:val="nil"/>
              <w:bottom w:val="single" w:color="auto" w:sz="4" w:space="0"/>
              <w:right w:val="single" w:color="auto" w:sz="4" w:space="0"/>
            </w:tcBorders>
          </w:tcPr>
          <w:p>
            <w:r>
              <w:rPr>
                <w:rFonts w:hint="eastAsia"/>
              </w:rPr>
              <w:t>行政单位医疗</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7.52</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7.52</w:t>
            </w:r>
          </w:p>
        </w:tc>
        <w:tc>
          <w:tcPr>
            <w:tcW w:w="1417" w:type="dxa"/>
            <w:tcBorders>
              <w:top w:val="nil"/>
              <w:left w:val="nil"/>
              <w:bottom w:val="single" w:color="auto" w:sz="4" w:space="0"/>
              <w:right w:val="single" w:color="auto" w:sz="4" w:space="0"/>
            </w:tcBorders>
          </w:tcPr>
          <w:p>
            <w:pPr>
              <w:widowControl/>
              <w:ind w:firstLine="1320" w:firstLineChars="600"/>
              <w:jc w:val="center"/>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2101103</w:t>
            </w:r>
          </w:p>
        </w:tc>
        <w:tc>
          <w:tcPr>
            <w:tcW w:w="2835" w:type="dxa"/>
            <w:tcBorders>
              <w:top w:val="nil"/>
              <w:left w:val="nil"/>
              <w:bottom w:val="single" w:color="auto" w:sz="4" w:space="0"/>
              <w:right w:val="single" w:color="auto" w:sz="4" w:space="0"/>
            </w:tcBorders>
          </w:tcPr>
          <w:p>
            <w:r>
              <w:rPr>
                <w:rFonts w:hint="eastAsia"/>
              </w:rPr>
              <w:t>公务员医疗补助</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15.78</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15.78</w:t>
            </w:r>
          </w:p>
        </w:tc>
        <w:tc>
          <w:tcPr>
            <w:tcW w:w="1417" w:type="dxa"/>
            <w:tcBorders>
              <w:top w:val="nil"/>
              <w:left w:val="nil"/>
              <w:bottom w:val="single" w:color="auto" w:sz="4" w:space="0"/>
              <w:right w:val="single" w:color="auto" w:sz="4" w:space="0"/>
            </w:tcBorders>
          </w:tcPr>
          <w:p>
            <w:pPr>
              <w:widowControl/>
              <w:ind w:firstLine="1320" w:firstLineChars="600"/>
              <w:jc w:val="center"/>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2210201</w:t>
            </w:r>
          </w:p>
        </w:tc>
        <w:tc>
          <w:tcPr>
            <w:tcW w:w="2835" w:type="dxa"/>
            <w:tcBorders>
              <w:top w:val="nil"/>
              <w:left w:val="nil"/>
              <w:bottom w:val="single" w:color="auto" w:sz="4" w:space="0"/>
              <w:right w:val="single" w:color="auto" w:sz="4" w:space="0"/>
            </w:tcBorders>
          </w:tcPr>
          <w:p>
            <w:r>
              <w:rPr>
                <w:rFonts w:hint="eastAsia"/>
              </w:rPr>
              <w:t>住房公积金</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12.03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12.03</w:t>
            </w:r>
          </w:p>
        </w:tc>
        <w:tc>
          <w:tcPr>
            <w:tcW w:w="1417" w:type="dxa"/>
            <w:tcBorders>
              <w:top w:val="nil"/>
              <w:left w:val="nil"/>
              <w:bottom w:val="single" w:color="auto" w:sz="4" w:space="0"/>
              <w:right w:val="single" w:color="auto" w:sz="4" w:space="0"/>
            </w:tcBorders>
          </w:tcPr>
          <w:p>
            <w:pPr>
              <w:widowControl/>
              <w:ind w:firstLine="1320" w:firstLineChars="600"/>
              <w:jc w:val="center"/>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1180" w:type="dxa"/>
            <w:tcBorders>
              <w:top w:val="nil"/>
              <w:left w:val="single" w:color="auto" w:sz="4" w:space="0"/>
              <w:bottom w:val="single" w:color="auto" w:sz="4" w:space="0"/>
              <w:right w:val="single" w:color="auto" w:sz="4" w:space="0"/>
            </w:tcBorders>
          </w:tcPr>
          <w:p>
            <w:r>
              <w:t>2210203</w:t>
            </w:r>
          </w:p>
        </w:tc>
        <w:tc>
          <w:tcPr>
            <w:tcW w:w="2835" w:type="dxa"/>
            <w:tcBorders>
              <w:top w:val="nil"/>
              <w:left w:val="nil"/>
              <w:bottom w:val="single" w:color="auto" w:sz="4" w:space="0"/>
              <w:right w:val="single" w:color="auto" w:sz="4" w:space="0"/>
            </w:tcBorders>
          </w:tcPr>
          <w:p>
            <w:r>
              <w:rPr>
                <w:rFonts w:hint="eastAsia"/>
              </w:rPr>
              <w:t>购房补贴</w:t>
            </w:r>
          </w:p>
        </w:tc>
        <w:tc>
          <w:tcPr>
            <w:tcW w:w="1418" w:type="dxa"/>
            <w:tcBorders>
              <w:top w:val="nil"/>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0.32</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0.32</w:t>
            </w:r>
          </w:p>
        </w:tc>
        <w:tc>
          <w:tcPr>
            <w:tcW w:w="1417" w:type="dxa"/>
            <w:tcBorders>
              <w:top w:val="nil"/>
              <w:left w:val="nil"/>
              <w:bottom w:val="single" w:color="auto" w:sz="4" w:space="0"/>
              <w:right w:val="single" w:color="auto" w:sz="4" w:space="0"/>
            </w:tcBorders>
          </w:tcPr>
          <w:p>
            <w:pPr>
              <w:widowControl/>
              <w:ind w:firstLine="1320" w:firstLineChars="600"/>
              <w:jc w:val="center"/>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9" w:hRule="atLeast"/>
          <w:jc w:val="center"/>
        </w:trPr>
        <w:tc>
          <w:tcPr>
            <w:tcW w:w="1180" w:type="dxa"/>
            <w:tcBorders>
              <w:top w:val="single" w:color="auto" w:sz="4" w:space="0"/>
              <w:left w:val="single" w:color="auto" w:sz="4" w:space="0"/>
              <w:bottom w:val="single" w:color="auto" w:sz="4" w:space="0"/>
              <w:right w:val="single" w:color="auto" w:sz="4" w:space="0"/>
            </w:tcBorders>
          </w:tcPr>
          <w:p>
            <w:r>
              <w:t>2299901</w:t>
            </w:r>
            <w:r>
              <w:tab/>
            </w:r>
          </w:p>
        </w:tc>
        <w:tc>
          <w:tcPr>
            <w:tcW w:w="2835" w:type="dxa"/>
            <w:tcBorders>
              <w:top w:val="single" w:color="auto" w:sz="4" w:space="0"/>
              <w:left w:val="nil"/>
              <w:bottom w:val="single" w:color="auto" w:sz="4" w:space="0"/>
              <w:right w:val="single" w:color="auto" w:sz="4" w:space="0"/>
            </w:tcBorders>
          </w:tcPr>
          <w:p>
            <w:r>
              <w:rPr>
                <w:rFonts w:hint="eastAsia"/>
              </w:rPr>
              <w:t>其他支出</w:t>
            </w:r>
          </w:p>
        </w:tc>
        <w:tc>
          <w:tcPr>
            <w:tcW w:w="1418"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16.24</w:t>
            </w:r>
          </w:p>
        </w:tc>
        <w:tc>
          <w:tcPr>
            <w:tcW w:w="1701" w:type="dxa"/>
            <w:tcBorders>
              <w:top w:val="single" w:color="auto" w:sz="4" w:space="0"/>
              <w:left w:val="nil"/>
              <w:bottom w:val="single" w:color="auto" w:sz="4" w:space="0"/>
              <w:right w:val="single" w:color="auto" w:sz="4" w:space="0"/>
            </w:tcBorders>
          </w:tcPr>
          <w:p>
            <w:pPr>
              <w:ind w:firstLine="440" w:firstLineChars="200"/>
              <w:jc w:val="center"/>
              <w:rPr>
                <w:rFonts w:ascii="宋体" w:hAnsi="宋体" w:cs="Arial"/>
                <w:color w:val="000000"/>
                <w:kern w:val="0"/>
                <w:sz w:val="22"/>
                <w:szCs w:val="22"/>
              </w:rPr>
            </w:pPr>
          </w:p>
        </w:tc>
        <w:tc>
          <w:tcPr>
            <w:tcW w:w="1417" w:type="dxa"/>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16.24</w:t>
            </w:r>
          </w:p>
        </w:tc>
        <w:tc>
          <w:tcPr>
            <w:tcW w:w="1560" w:type="dxa"/>
            <w:tcBorders>
              <w:top w:val="single" w:color="auto" w:sz="4" w:space="0"/>
              <w:left w:val="nil"/>
              <w:bottom w:val="single" w:color="auto" w:sz="4" w:space="0"/>
              <w:right w:val="single" w:color="auto" w:sz="4" w:space="0"/>
            </w:tcBorders>
          </w:tcPr>
          <w:p>
            <w:pPr>
              <w:ind w:firstLine="440" w:firstLineChars="200"/>
              <w:jc w:val="left"/>
              <w:rPr>
                <w:rFonts w:ascii="宋体" w:hAnsi="宋体" w:cs="Arial"/>
                <w:color w:val="000000"/>
                <w:kern w:val="0"/>
                <w:sz w:val="22"/>
                <w:szCs w:val="22"/>
              </w:rPr>
            </w:pPr>
          </w:p>
        </w:tc>
        <w:tc>
          <w:tcPr>
            <w:tcW w:w="1559" w:type="dxa"/>
            <w:tcBorders>
              <w:top w:val="single" w:color="auto" w:sz="4" w:space="0"/>
              <w:left w:val="nil"/>
              <w:bottom w:val="single" w:color="auto" w:sz="4" w:space="0"/>
              <w:right w:val="single" w:color="auto" w:sz="4" w:space="0"/>
            </w:tcBorders>
          </w:tcPr>
          <w:p>
            <w:pPr>
              <w:ind w:firstLine="440" w:firstLineChars="200"/>
              <w:jc w:val="left"/>
              <w:rPr>
                <w:rFonts w:ascii="宋体" w:hAnsi="宋体" w:cs="Arial"/>
                <w:color w:val="000000"/>
                <w:kern w:val="0"/>
                <w:sz w:val="22"/>
                <w:szCs w:val="22"/>
              </w:rPr>
            </w:pPr>
          </w:p>
        </w:tc>
        <w:tc>
          <w:tcPr>
            <w:tcW w:w="2379" w:type="dxa"/>
            <w:tcBorders>
              <w:top w:val="single" w:color="auto" w:sz="4" w:space="0"/>
              <w:left w:val="nil"/>
              <w:bottom w:val="single" w:color="auto" w:sz="4" w:space="0"/>
              <w:right w:val="single" w:color="auto" w:sz="4" w:space="0"/>
            </w:tcBorders>
          </w:tcPr>
          <w:p>
            <w:pPr>
              <w:ind w:firstLine="220" w:firstLineChars="100"/>
              <w:jc w:val="left"/>
              <w:rPr>
                <w:rFonts w:ascii="宋体" w:hAnsi="宋体" w:cs="Arial"/>
                <w:color w:val="000000"/>
                <w:kern w:val="0"/>
                <w:sz w:val="22"/>
                <w:szCs w:val="22"/>
              </w:rPr>
            </w:pPr>
          </w:p>
        </w:tc>
      </w:tr>
    </w:tbl>
    <w:p/>
    <w:p>
      <w:r>
        <w:rPr>
          <w:rFonts w:hint="eastAsia"/>
        </w:rPr>
        <w:t>注：本表反映部门本年度各项支出情况。</w:t>
      </w:r>
    </w:p>
    <w:p/>
    <w:p/>
    <w:p/>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4"/>
        <w:tblpPr w:leftFromText="180" w:rightFromText="180" w:vertAnchor="text" w:horzAnchor="page" w:tblpX="1439" w:tblpY="417"/>
        <w:tblOverlap w:val="never"/>
        <w:tblW w:w="13765" w:type="dxa"/>
        <w:tblInd w:w="0" w:type="dxa"/>
        <w:tblLayout w:type="fixed"/>
        <w:tblCellMar>
          <w:top w:w="0" w:type="dxa"/>
          <w:left w:w="108" w:type="dxa"/>
          <w:bottom w:w="0" w:type="dxa"/>
          <w:right w:w="108" w:type="dxa"/>
        </w:tblCellMar>
      </w:tblPr>
      <w:tblGrid>
        <w:gridCol w:w="4361"/>
        <w:gridCol w:w="709"/>
        <w:gridCol w:w="1134"/>
        <w:gridCol w:w="3260"/>
        <w:gridCol w:w="709"/>
        <w:gridCol w:w="1127"/>
        <w:gridCol w:w="1149"/>
        <w:gridCol w:w="1316"/>
      </w:tblGrid>
      <w:tr>
        <w:tblPrEx>
          <w:tblCellMar>
            <w:top w:w="0" w:type="dxa"/>
            <w:left w:w="108" w:type="dxa"/>
            <w:bottom w:w="0" w:type="dxa"/>
            <w:right w:w="108" w:type="dxa"/>
          </w:tblCellMar>
        </w:tblPrEx>
        <w:trPr>
          <w:trHeight w:val="300" w:hRule="atLeast"/>
        </w:trPr>
        <w:tc>
          <w:tcPr>
            <w:tcW w:w="6204"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6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656"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6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2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tcPr>
          <w:p>
            <w:pPr>
              <w:widowControl/>
              <w:ind w:firstLine="110" w:firstLineChars="50"/>
              <w:rPr>
                <w:rFonts w:ascii="宋体" w:hAnsi="宋体" w:cs="Arial"/>
                <w:color w:val="000000"/>
                <w:kern w:val="0"/>
                <w:sz w:val="22"/>
                <w:szCs w:val="22"/>
              </w:rPr>
            </w:pPr>
            <w:r>
              <w:rPr>
                <w:rFonts w:hint="eastAsia" w:ascii="宋体" w:hAnsi="宋体" w:cs="Arial"/>
                <w:color w:val="000000"/>
                <w:kern w:val="0"/>
                <w:sz w:val="22"/>
                <w:szCs w:val="22"/>
              </w:rPr>
              <w:t>370.75</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2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2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2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12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12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127" w:type="dxa"/>
            <w:tcBorders>
              <w:top w:val="nil"/>
              <w:left w:val="nil"/>
              <w:bottom w:val="single" w:color="auto" w:sz="4" w:space="0"/>
              <w:right w:val="single" w:color="auto" w:sz="4" w:space="0"/>
            </w:tcBorders>
            <w:vAlign w:val="bottom"/>
          </w:tcPr>
          <w:p>
            <w:pPr>
              <w:jc w:val="center"/>
              <w:rPr>
                <w:rFonts w:ascii="宋体" w:hAnsi="宋体" w:cs="宋体"/>
                <w:color w:val="000000"/>
                <w:sz w:val="22"/>
                <w:szCs w:val="22"/>
              </w:rPr>
            </w:pPr>
            <w:r>
              <w:rPr>
                <w:rFonts w:hint="eastAsia"/>
                <w:color w:val="000000"/>
                <w:sz w:val="22"/>
                <w:szCs w:val="22"/>
              </w:rPr>
              <w:t>335.08</w:t>
            </w:r>
          </w:p>
        </w:tc>
        <w:tc>
          <w:tcPr>
            <w:tcW w:w="1149" w:type="dxa"/>
            <w:tcBorders>
              <w:top w:val="nil"/>
              <w:left w:val="nil"/>
              <w:bottom w:val="single" w:color="auto" w:sz="4" w:space="0"/>
              <w:right w:val="single" w:color="auto" w:sz="4" w:space="0"/>
            </w:tcBorders>
            <w:vAlign w:val="bottom"/>
          </w:tcPr>
          <w:p>
            <w:pPr>
              <w:jc w:val="center"/>
              <w:rPr>
                <w:rFonts w:ascii="宋体" w:hAnsi="宋体" w:cs="宋体"/>
                <w:color w:val="000000"/>
                <w:sz w:val="22"/>
                <w:szCs w:val="22"/>
              </w:rPr>
            </w:pPr>
            <w:r>
              <w:rPr>
                <w:rFonts w:hint="eastAsia"/>
                <w:color w:val="000000"/>
                <w:sz w:val="22"/>
                <w:szCs w:val="22"/>
              </w:rPr>
              <w:t>335.08</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vAlign w:val="bottom"/>
          </w:tcPr>
          <w:p>
            <w:pPr>
              <w:rPr>
                <w:rFonts w:ascii="宋体" w:hAnsi="宋体" w:cs="宋体"/>
                <w:color w:val="000000"/>
                <w:sz w:val="22"/>
                <w:szCs w:val="22"/>
              </w:rPr>
            </w:pPr>
            <w:r>
              <w:rPr>
                <w:rFonts w:hint="eastAsia"/>
                <w:color w:val="000000"/>
                <w:sz w:val="22"/>
                <w:szCs w:val="22"/>
              </w:rPr>
              <w:t>七、卫生健康支出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127" w:type="dxa"/>
            <w:tcBorders>
              <w:top w:val="nil"/>
              <w:left w:val="nil"/>
              <w:bottom w:val="single" w:color="auto" w:sz="4" w:space="0"/>
              <w:right w:val="single" w:color="auto" w:sz="4" w:space="0"/>
            </w:tcBorders>
            <w:vAlign w:val="bottom"/>
          </w:tcPr>
          <w:p>
            <w:pPr>
              <w:jc w:val="center"/>
              <w:rPr>
                <w:rFonts w:ascii="宋体" w:hAnsi="宋体" w:cs="宋体"/>
                <w:color w:val="000000"/>
                <w:sz w:val="22"/>
                <w:szCs w:val="22"/>
              </w:rPr>
            </w:pPr>
            <w:r>
              <w:rPr>
                <w:rFonts w:hint="eastAsia"/>
                <w:color w:val="000000"/>
                <w:sz w:val="22"/>
                <w:szCs w:val="22"/>
              </w:rPr>
              <w:t>23.31</w:t>
            </w:r>
          </w:p>
        </w:tc>
        <w:tc>
          <w:tcPr>
            <w:tcW w:w="1149" w:type="dxa"/>
            <w:tcBorders>
              <w:top w:val="nil"/>
              <w:left w:val="nil"/>
              <w:bottom w:val="single" w:color="auto" w:sz="4" w:space="0"/>
              <w:right w:val="single" w:color="auto" w:sz="4" w:space="0"/>
            </w:tcBorders>
            <w:vAlign w:val="bottom"/>
          </w:tcPr>
          <w:p>
            <w:pPr>
              <w:jc w:val="center"/>
              <w:rPr>
                <w:rFonts w:ascii="宋体" w:hAnsi="宋体" w:cs="宋体"/>
                <w:color w:val="000000"/>
                <w:sz w:val="22"/>
                <w:szCs w:val="22"/>
              </w:rPr>
            </w:pPr>
            <w:r>
              <w:rPr>
                <w:rFonts w:hint="eastAsia"/>
                <w:color w:val="000000"/>
                <w:sz w:val="22"/>
                <w:szCs w:val="22"/>
              </w:rPr>
              <w:t>23.31</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vAlign w:val="bottom"/>
          </w:tcPr>
          <w:p>
            <w:pPr>
              <w:rPr>
                <w:rFonts w:ascii="宋体" w:hAnsi="宋体" w:cs="宋体"/>
                <w:color w:val="000000"/>
                <w:sz w:val="22"/>
                <w:szCs w:val="22"/>
              </w:rPr>
            </w:pPr>
            <w:r>
              <w:rPr>
                <w:rFonts w:hint="eastAsia"/>
                <w:color w:val="000000"/>
                <w:sz w:val="22"/>
                <w:szCs w:val="22"/>
              </w:rPr>
              <w:t>八、住房保障支出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127" w:type="dxa"/>
            <w:tcBorders>
              <w:top w:val="nil"/>
              <w:left w:val="nil"/>
              <w:bottom w:val="single" w:color="auto" w:sz="4" w:space="0"/>
              <w:right w:val="single" w:color="auto" w:sz="4" w:space="0"/>
            </w:tcBorders>
            <w:vAlign w:val="bottom"/>
          </w:tcPr>
          <w:p>
            <w:pPr>
              <w:jc w:val="center"/>
              <w:rPr>
                <w:rFonts w:ascii="宋体" w:hAnsi="宋体" w:cs="宋体"/>
                <w:color w:val="000000"/>
                <w:sz w:val="22"/>
                <w:szCs w:val="22"/>
              </w:rPr>
            </w:pPr>
            <w:r>
              <w:rPr>
                <w:rFonts w:hint="eastAsia"/>
                <w:color w:val="000000"/>
                <w:sz w:val="22"/>
                <w:szCs w:val="22"/>
              </w:rPr>
              <w:t>12.36</w:t>
            </w:r>
          </w:p>
        </w:tc>
        <w:tc>
          <w:tcPr>
            <w:tcW w:w="1149" w:type="dxa"/>
            <w:tcBorders>
              <w:top w:val="nil"/>
              <w:left w:val="nil"/>
              <w:bottom w:val="single" w:color="auto" w:sz="4" w:space="0"/>
              <w:right w:val="single" w:color="auto" w:sz="4" w:space="0"/>
            </w:tcBorders>
            <w:vAlign w:val="bottom"/>
          </w:tcPr>
          <w:p>
            <w:pPr>
              <w:jc w:val="center"/>
              <w:rPr>
                <w:rFonts w:ascii="宋体" w:hAnsi="宋体" w:cs="宋体"/>
                <w:color w:val="000000"/>
                <w:sz w:val="22"/>
                <w:szCs w:val="22"/>
              </w:rPr>
            </w:pPr>
            <w:r>
              <w:rPr>
                <w:rFonts w:hint="eastAsia"/>
                <w:color w:val="000000"/>
                <w:sz w:val="22"/>
                <w:szCs w:val="22"/>
              </w:rPr>
              <w:t>12.36</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ind w:firstLine="1546" w:firstLineChars="700"/>
              <w:jc w:val="left"/>
              <w:rPr>
                <w:rFonts w:ascii="宋体" w:hAnsi="宋体" w:cs="Arial"/>
                <w:b/>
                <w:color w:val="000000"/>
                <w:kern w:val="0"/>
                <w:sz w:val="22"/>
                <w:szCs w:val="22"/>
              </w:rPr>
            </w:pPr>
            <w:r>
              <w:rPr>
                <w:rFonts w:hint="eastAsia" w:ascii="宋体" w:hAnsi="宋体" w:cs="Arial"/>
                <w:b/>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9</w:t>
            </w:r>
          </w:p>
        </w:tc>
        <w:tc>
          <w:tcPr>
            <w:tcW w:w="1134" w:type="dxa"/>
            <w:tcBorders>
              <w:top w:val="nil"/>
              <w:left w:val="nil"/>
              <w:bottom w:val="single" w:color="auto" w:sz="4" w:space="0"/>
              <w:right w:val="single" w:color="auto" w:sz="4" w:space="0"/>
            </w:tcBorders>
          </w:tcPr>
          <w:p>
            <w:pPr>
              <w:widowControl/>
              <w:ind w:firstLine="108" w:firstLineChars="49"/>
              <w:jc w:val="left"/>
              <w:rPr>
                <w:rFonts w:ascii="宋体" w:hAnsi="宋体" w:cs="Arial"/>
                <w:b/>
                <w:color w:val="000000"/>
                <w:kern w:val="0"/>
                <w:sz w:val="22"/>
                <w:szCs w:val="22"/>
              </w:rPr>
            </w:pPr>
            <w:r>
              <w:rPr>
                <w:rFonts w:hint="eastAsia" w:ascii="宋体" w:hAnsi="宋体" w:cs="Arial"/>
                <w:b/>
                <w:color w:val="000000"/>
                <w:kern w:val="0"/>
                <w:sz w:val="22"/>
                <w:szCs w:val="22"/>
              </w:rPr>
              <w:t>370.75</w:t>
            </w:r>
          </w:p>
        </w:tc>
        <w:tc>
          <w:tcPr>
            <w:tcW w:w="3260" w:type="dxa"/>
            <w:tcBorders>
              <w:top w:val="nil"/>
              <w:left w:val="nil"/>
              <w:bottom w:val="single" w:color="auto" w:sz="4" w:space="0"/>
              <w:right w:val="single" w:color="auto" w:sz="4" w:space="0"/>
            </w:tcBorders>
          </w:tcPr>
          <w:p>
            <w:pPr>
              <w:widowControl/>
              <w:jc w:val="center"/>
              <w:rPr>
                <w:rFonts w:ascii="宋体" w:hAnsi="宋体" w:cs="Arial"/>
                <w:b/>
                <w:color w:val="000000"/>
                <w:kern w:val="0"/>
                <w:sz w:val="22"/>
                <w:szCs w:val="22"/>
              </w:rPr>
            </w:pPr>
            <w:r>
              <w:rPr>
                <w:rFonts w:hint="eastAsia" w:ascii="宋体" w:hAnsi="宋体" w:cs="Arial"/>
                <w:b/>
                <w:kern w:val="0"/>
                <w:sz w:val="22"/>
                <w:szCs w:val="22"/>
              </w:rPr>
              <w:t>本年支出合计</w:t>
            </w:r>
          </w:p>
        </w:tc>
        <w:tc>
          <w:tcPr>
            <w:tcW w:w="709" w:type="dxa"/>
            <w:tcBorders>
              <w:top w:val="nil"/>
              <w:left w:val="nil"/>
              <w:bottom w:val="single" w:color="auto" w:sz="4" w:space="0"/>
              <w:right w:val="single" w:color="auto" w:sz="4" w:space="0"/>
            </w:tcBorders>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23</w:t>
            </w:r>
          </w:p>
        </w:tc>
        <w:tc>
          <w:tcPr>
            <w:tcW w:w="3592" w:type="dxa"/>
            <w:gridSpan w:val="3"/>
            <w:tcBorders>
              <w:top w:val="single" w:color="auto" w:sz="4" w:space="0"/>
              <w:left w:val="nil"/>
              <w:bottom w:val="single" w:color="auto" w:sz="4" w:space="0"/>
              <w:right w:val="single" w:color="auto" w:sz="4" w:space="0"/>
            </w:tcBorders>
          </w:tcPr>
          <w:p>
            <w:pPr>
              <w:widowControl/>
              <w:ind w:firstLine="994" w:firstLineChars="450"/>
              <w:jc w:val="left"/>
              <w:rPr>
                <w:rFonts w:ascii="宋体" w:hAnsi="宋体" w:cs="Arial"/>
                <w:b/>
                <w:color w:val="000000"/>
                <w:kern w:val="0"/>
                <w:sz w:val="22"/>
                <w:szCs w:val="22"/>
              </w:rPr>
            </w:pPr>
            <w:r>
              <w:rPr>
                <w:rFonts w:hint="eastAsia" w:ascii="宋体" w:hAnsi="宋体" w:cs="Arial"/>
                <w:b/>
                <w:color w:val="000000"/>
                <w:kern w:val="0"/>
                <w:sz w:val="22"/>
                <w:szCs w:val="22"/>
              </w:rPr>
              <w:t>370.75</w:t>
            </w:r>
          </w:p>
        </w:tc>
      </w:tr>
      <w:tr>
        <w:tblPrEx>
          <w:tblCellMar>
            <w:top w:w="0" w:type="dxa"/>
            <w:left w:w="108" w:type="dxa"/>
            <w:bottom w:w="0" w:type="dxa"/>
            <w:right w:w="108" w:type="dxa"/>
          </w:tblCellMar>
        </w:tblPrEx>
        <w:trPr>
          <w:trHeight w:val="435" w:hRule="atLeast"/>
        </w:trPr>
        <w:tc>
          <w:tcPr>
            <w:tcW w:w="4361"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359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359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359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361"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359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2" w:hRule="atLeast"/>
        </w:trPr>
        <w:tc>
          <w:tcPr>
            <w:tcW w:w="4361"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4" w:type="dxa"/>
            <w:tcBorders>
              <w:top w:val="nil"/>
              <w:left w:val="nil"/>
              <w:bottom w:val="single" w:color="auto" w:sz="4" w:space="0"/>
              <w:right w:val="single" w:color="auto" w:sz="4" w:space="0"/>
            </w:tcBorders>
          </w:tcPr>
          <w:p>
            <w:pPr>
              <w:widowControl/>
              <w:ind w:firstLine="221" w:firstLineChars="100"/>
              <w:jc w:val="center"/>
              <w:rPr>
                <w:rFonts w:ascii="宋体" w:hAnsi="宋体" w:cs="Arial"/>
                <w:b/>
                <w:color w:val="000000"/>
                <w:kern w:val="0"/>
                <w:sz w:val="22"/>
                <w:szCs w:val="22"/>
              </w:rPr>
            </w:pPr>
            <w:r>
              <w:rPr>
                <w:rFonts w:hint="eastAsia" w:ascii="宋体" w:hAnsi="宋体" w:cs="Arial"/>
                <w:b/>
                <w:color w:val="000000"/>
                <w:kern w:val="0"/>
                <w:sz w:val="22"/>
                <w:szCs w:val="22"/>
              </w:rPr>
              <w:t>370.75</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592" w:type="dxa"/>
            <w:gridSpan w:val="3"/>
            <w:tcBorders>
              <w:top w:val="single" w:color="auto" w:sz="4" w:space="0"/>
              <w:left w:val="nil"/>
              <w:bottom w:val="single" w:color="auto" w:sz="4" w:space="0"/>
              <w:right w:val="single" w:color="auto" w:sz="4" w:space="0"/>
            </w:tcBorders>
          </w:tcPr>
          <w:p>
            <w:pPr>
              <w:widowControl/>
              <w:ind w:firstLine="1546" w:firstLineChars="700"/>
              <w:jc w:val="left"/>
              <w:rPr>
                <w:rFonts w:ascii="宋体" w:hAnsi="宋体" w:cs="Arial"/>
                <w:b/>
                <w:color w:val="000000"/>
                <w:kern w:val="0"/>
                <w:sz w:val="22"/>
                <w:szCs w:val="22"/>
              </w:rPr>
            </w:pPr>
            <w:r>
              <w:rPr>
                <w:rFonts w:hint="eastAsia" w:ascii="宋体" w:hAnsi="宋体" w:cs="Arial"/>
                <w:b/>
                <w:color w:val="000000"/>
                <w:kern w:val="0"/>
                <w:sz w:val="22"/>
                <w:szCs w:val="22"/>
              </w:rPr>
              <w:t>370.75　</w:t>
            </w:r>
          </w:p>
        </w:tc>
      </w:tr>
    </w:tbl>
    <w:p>
      <w:pPr>
        <w:ind w:left="548" w:leftChars="261" w:right="440" w:firstLine="11990" w:firstLineChars="5450"/>
        <w:rPr>
          <w:sz w:val="22"/>
          <w:szCs w:val="22"/>
        </w:rPr>
      </w:pPr>
      <w:r>
        <w:rPr>
          <w:rFonts w:hint="eastAsia"/>
          <w:sz w:val="22"/>
          <w:szCs w:val="22"/>
        </w:rPr>
        <w:t>单位:万元</w:t>
      </w:r>
      <w:r>
        <w:rPr>
          <w:rFonts w:hint="eastAsia"/>
        </w:rPr>
        <w:t>注：本表反映部门本年度一般公共预算财政拨款和政府性基金预算财政拨款的总收支和年末结转结余情况</w:t>
      </w:r>
    </w:p>
    <w:p>
      <w:pP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44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2889" w:type="dxa"/>
        <w:jc w:val="center"/>
        <w:tblLayout w:type="fixed"/>
        <w:tblCellMar>
          <w:top w:w="0" w:type="dxa"/>
          <w:left w:w="108" w:type="dxa"/>
          <w:bottom w:w="0" w:type="dxa"/>
          <w:right w:w="108" w:type="dxa"/>
        </w:tblCellMar>
      </w:tblPr>
      <w:tblGrid>
        <w:gridCol w:w="1462"/>
        <w:gridCol w:w="3773"/>
        <w:gridCol w:w="2736"/>
        <w:gridCol w:w="2410"/>
        <w:gridCol w:w="2508"/>
      </w:tblGrid>
      <w:tr>
        <w:tblPrEx>
          <w:tblCellMar>
            <w:top w:w="0" w:type="dxa"/>
            <w:left w:w="108" w:type="dxa"/>
            <w:bottom w:w="0" w:type="dxa"/>
            <w:right w:w="108" w:type="dxa"/>
          </w:tblCellMar>
        </w:tblPrEx>
        <w:trPr>
          <w:trHeight w:val="300" w:hRule="atLeast"/>
          <w:jc w:val="center"/>
        </w:trPr>
        <w:tc>
          <w:tcPr>
            <w:tcW w:w="5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7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5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568" w:hRule="atLeast"/>
          <w:jc w:val="center"/>
        </w:trPr>
        <w:tc>
          <w:tcPr>
            <w:tcW w:w="1462"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773"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235"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7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41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5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235"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7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370.75</w:t>
            </w:r>
          </w:p>
        </w:tc>
        <w:tc>
          <w:tcPr>
            <w:tcW w:w="241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212.41</w:t>
            </w:r>
          </w:p>
        </w:tc>
        <w:tc>
          <w:tcPr>
            <w:tcW w:w="25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1</w:t>
            </w:r>
            <w:r>
              <w:rPr>
                <w:rFonts w:ascii="Arial" w:hAnsi="Arial" w:cs="Arial"/>
                <w:color w:val="000000"/>
                <w:kern w:val="0"/>
                <w:sz w:val="20"/>
                <w:szCs w:val="20"/>
              </w:rPr>
              <w:t>58.34</w:t>
            </w: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208</w:t>
            </w:r>
          </w:p>
        </w:tc>
        <w:tc>
          <w:tcPr>
            <w:tcW w:w="3773"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社会保障和就业支出</w:t>
            </w:r>
          </w:p>
        </w:tc>
        <w:tc>
          <w:tcPr>
            <w:tcW w:w="27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176.75</w:t>
            </w:r>
          </w:p>
        </w:tc>
        <w:tc>
          <w:tcPr>
            <w:tcW w:w="241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176.75</w:t>
            </w:r>
          </w:p>
        </w:tc>
        <w:tc>
          <w:tcPr>
            <w:tcW w:w="2508"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 xml:space="preserve">  20805</w:t>
            </w:r>
          </w:p>
        </w:tc>
        <w:tc>
          <w:tcPr>
            <w:tcW w:w="3773"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行政事业单位离退休</w:t>
            </w:r>
          </w:p>
        </w:tc>
        <w:tc>
          <w:tcPr>
            <w:tcW w:w="27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25.18</w:t>
            </w:r>
          </w:p>
        </w:tc>
        <w:tc>
          <w:tcPr>
            <w:tcW w:w="241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25.18</w:t>
            </w:r>
          </w:p>
        </w:tc>
        <w:tc>
          <w:tcPr>
            <w:tcW w:w="2508"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 xml:space="preserve">  2080501</w:t>
            </w:r>
          </w:p>
        </w:tc>
        <w:tc>
          <w:tcPr>
            <w:tcW w:w="3773"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hint="eastAsia" w:ascii="Arial" w:hAnsi="Arial" w:cs="Arial"/>
                <w:color w:val="000000"/>
                <w:kern w:val="0"/>
                <w:sz w:val="20"/>
                <w:szCs w:val="20"/>
              </w:rPr>
              <w:t>归口管理的行政单位离退休</w:t>
            </w:r>
          </w:p>
        </w:tc>
        <w:tc>
          <w:tcPr>
            <w:tcW w:w="27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7.71</w:t>
            </w:r>
          </w:p>
        </w:tc>
        <w:tc>
          <w:tcPr>
            <w:tcW w:w="241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7.71</w:t>
            </w:r>
          </w:p>
        </w:tc>
        <w:tc>
          <w:tcPr>
            <w:tcW w:w="2508"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195" w:hRule="atLeast"/>
          <w:jc w:val="center"/>
        </w:trPr>
        <w:tc>
          <w:tcPr>
            <w:tcW w:w="1462"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2080505</w:t>
            </w:r>
          </w:p>
        </w:tc>
        <w:tc>
          <w:tcPr>
            <w:tcW w:w="3773" w:type="dxa"/>
            <w:tcBorders>
              <w:top w:val="nil"/>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机关事业单位基本养老保险缴费支出</w:t>
            </w:r>
          </w:p>
        </w:tc>
        <w:tc>
          <w:tcPr>
            <w:tcW w:w="27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17.47</w:t>
            </w:r>
          </w:p>
        </w:tc>
        <w:tc>
          <w:tcPr>
            <w:tcW w:w="241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17.47</w:t>
            </w:r>
          </w:p>
        </w:tc>
        <w:tc>
          <w:tcPr>
            <w:tcW w:w="2508"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45"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20816</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红十字事业</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309.91</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309.91</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2081601</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行政运行</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151.57</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151.57</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45"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2081602</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一般行政管理事务</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130.34</w:t>
            </w:r>
          </w:p>
        </w:tc>
        <w:tc>
          <w:tcPr>
            <w:tcW w:w="2410" w:type="dxa"/>
            <w:tcBorders>
              <w:top w:val="single" w:color="auto" w:sz="4" w:space="0"/>
              <w:left w:val="nil"/>
              <w:bottom w:val="single" w:color="auto" w:sz="4" w:space="0"/>
              <w:right w:val="single" w:color="auto" w:sz="4" w:space="0"/>
            </w:tcBorders>
          </w:tcPr>
          <w:p>
            <w:pPr>
              <w:ind w:firstLine="1000" w:firstLineChars="500"/>
              <w:jc w:val="center"/>
              <w:rPr>
                <w:rFonts w:ascii="Arial" w:hAnsi="Arial" w:cs="Arial"/>
                <w:color w:val="000000"/>
                <w:kern w:val="0"/>
                <w:sz w:val="20"/>
                <w:szCs w:val="20"/>
              </w:rPr>
            </w:pPr>
          </w:p>
        </w:tc>
        <w:tc>
          <w:tcPr>
            <w:tcW w:w="2508"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130.34</w:t>
            </w:r>
          </w:p>
        </w:tc>
      </w:tr>
      <w:tr>
        <w:tblPrEx>
          <w:tblCellMar>
            <w:top w:w="0" w:type="dxa"/>
            <w:left w:w="108" w:type="dxa"/>
            <w:bottom w:w="0" w:type="dxa"/>
            <w:right w:w="108" w:type="dxa"/>
          </w:tblCellMar>
        </w:tblPrEx>
        <w:trPr>
          <w:trHeight w:val="330"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2081699</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其他红十字事业支出</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28</w:t>
            </w:r>
          </w:p>
        </w:tc>
        <w:tc>
          <w:tcPr>
            <w:tcW w:w="2410" w:type="dxa"/>
            <w:tcBorders>
              <w:top w:val="single" w:color="auto" w:sz="4" w:space="0"/>
              <w:left w:val="nil"/>
              <w:bottom w:val="single" w:color="auto" w:sz="4" w:space="0"/>
              <w:right w:val="single" w:color="auto" w:sz="4" w:space="0"/>
            </w:tcBorders>
          </w:tcPr>
          <w:p>
            <w:pPr>
              <w:ind w:firstLine="1000" w:firstLineChars="500"/>
              <w:jc w:val="left"/>
              <w:rPr>
                <w:rFonts w:ascii="Arial" w:hAnsi="Arial" w:cs="Arial"/>
                <w:color w:val="000000"/>
                <w:kern w:val="0"/>
                <w:sz w:val="20"/>
                <w:szCs w:val="20"/>
              </w:rPr>
            </w:pPr>
          </w:p>
        </w:tc>
        <w:tc>
          <w:tcPr>
            <w:tcW w:w="2508"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28</w:t>
            </w:r>
          </w:p>
        </w:tc>
      </w:tr>
      <w:tr>
        <w:tblPrEx>
          <w:tblCellMar>
            <w:top w:w="0" w:type="dxa"/>
            <w:left w:w="108" w:type="dxa"/>
            <w:bottom w:w="0" w:type="dxa"/>
            <w:right w:w="108" w:type="dxa"/>
          </w:tblCellMar>
        </w:tblPrEx>
        <w:trPr>
          <w:trHeight w:val="297"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210</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卫生健康支出</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23.31</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23.31</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45"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21011</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行政事业单位医疗</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23.31</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23.31</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03"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2101101</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行政单位医疗</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7.52</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7.52</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96"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2101103</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公务员医疗补助</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15.78</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15.78</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79"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221</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住房保障支出</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12.36</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12.36</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30"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22102</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住房改革支出</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12.36</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12.36</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06" w:hRule="atLeast"/>
          <w:jc w:val="center"/>
        </w:trPr>
        <w:tc>
          <w:tcPr>
            <w:tcW w:w="1462" w:type="dxa"/>
            <w:tcBorders>
              <w:top w:val="nil"/>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2210201</w:t>
            </w:r>
          </w:p>
        </w:tc>
        <w:tc>
          <w:tcPr>
            <w:tcW w:w="3773" w:type="dxa"/>
            <w:tcBorders>
              <w:top w:val="nil"/>
              <w:left w:val="nil"/>
              <w:bottom w:val="single" w:color="auto" w:sz="4" w:space="0"/>
              <w:right w:val="single" w:color="auto" w:sz="4" w:space="0"/>
            </w:tcBorders>
          </w:tcPr>
          <w:p>
            <w:pPr>
              <w:rPr>
                <w:rFonts w:ascii="Arial" w:hAnsi="Arial" w:cs="Arial"/>
                <w:color w:val="000000"/>
                <w:kern w:val="0"/>
                <w:sz w:val="20"/>
                <w:szCs w:val="20"/>
              </w:rPr>
            </w:pPr>
            <w:r>
              <w:rPr>
                <w:rFonts w:hint="eastAsia" w:ascii="Arial" w:hAnsi="Arial" w:cs="Arial"/>
                <w:color w:val="000000"/>
                <w:kern w:val="0"/>
                <w:sz w:val="20"/>
                <w:szCs w:val="20"/>
              </w:rPr>
              <w:t>住房公积金</w:t>
            </w:r>
          </w:p>
        </w:tc>
        <w:tc>
          <w:tcPr>
            <w:tcW w:w="27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12.03</w:t>
            </w:r>
          </w:p>
        </w:tc>
        <w:tc>
          <w:tcPr>
            <w:tcW w:w="241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12.03</w:t>
            </w:r>
          </w:p>
        </w:tc>
        <w:tc>
          <w:tcPr>
            <w:tcW w:w="2508"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94" w:hRule="atLeast"/>
          <w:jc w:val="center"/>
        </w:trPr>
        <w:tc>
          <w:tcPr>
            <w:tcW w:w="1462" w:type="dxa"/>
            <w:tcBorders>
              <w:top w:val="single" w:color="auto" w:sz="4" w:space="0"/>
              <w:left w:val="single" w:color="auto" w:sz="4" w:space="0"/>
              <w:bottom w:val="single" w:color="auto" w:sz="4" w:space="0"/>
              <w:right w:val="single" w:color="auto" w:sz="4" w:space="0"/>
            </w:tcBorders>
          </w:tcPr>
          <w:p>
            <w:pPr>
              <w:rPr>
                <w:rFonts w:ascii="宋体" w:hAnsi="宋体" w:cs="Arial"/>
                <w:color w:val="000000"/>
                <w:kern w:val="0"/>
                <w:szCs w:val="21"/>
              </w:rPr>
            </w:pPr>
            <w:r>
              <w:rPr>
                <w:rFonts w:hint="eastAsia" w:ascii="宋体" w:hAnsi="宋体" w:cs="Arial"/>
                <w:color w:val="000000"/>
                <w:kern w:val="0"/>
                <w:szCs w:val="21"/>
              </w:rPr>
              <w:t>2210203</w:t>
            </w:r>
          </w:p>
        </w:tc>
        <w:tc>
          <w:tcPr>
            <w:tcW w:w="3773" w:type="dxa"/>
            <w:tcBorders>
              <w:top w:val="single" w:color="auto" w:sz="4" w:space="0"/>
              <w:left w:val="nil"/>
              <w:bottom w:val="single" w:color="auto" w:sz="4" w:space="0"/>
              <w:right w:val="single" w:color="auto" w:sz="4" w:space="0"/>
            </w:tcBorders>
          </w:tcPr>
          <w:p>
            <w:pPr>
              <w:jc w:val="left"/>
              <w:rPr>
                <w:rFonts w:ascii="Arial" w:hAnsi="Arial" w:cs="Arial"/>
                <w:color w:val="000000"/>
                <w:kern w:val="0"/>
                <w:sz w:val="20"/>
                <w:szCs w:val="20"/>
              </w:rPr>
            </w:pPr>
            <w:r>
              <w:rPr>
                <w:rFonts w:hint="eastAsia" w:ascii="Arial" w:hAnsi="Arial" w:cs="Arial"/>
                <w:color w:val="000000"/>
                <w:kern w:val="0"/>
                <w:sz w:val="20"/>
                <w:szCs w:val="20"/>
              </w:rPr>
              <w:t>购房补贴</w:t>
            </w:r>
          </w:p>
        </w:tc>
        <w:tc>
          <w:tcPr>
            <w:tcW w:w="2736"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0.32</w:t>
            </w:r>
          </w:p>
        </w:tc>
        <w:tc>
          <w:tcPr>
            <w:tcW w:w="2410" w:type="dxa"/>
            <w:tcBorders>
              <w:top w:val="single" w:color="auto" w:sz="4" w:space="0"/>
              <w:left w:val="nil"/>
              <w:bottom w:val="single" w:color="auto" w:sz="4" w:space="0"/>
              <w:right w:val="single" w:color="auto" w:sz="4" w:space="0"/>
            </w:tcBorders>
          </w:tcPr>
          <w:p>
            <w:pPr>
              <w:jc w:val="center"/>
              <w:rPr>
                <w:rFonts w:ascii="Arial" w:hAnsi="Arial" w:cs="Arial"/>
                <w:color w:val="000000"/>
                <w:kern w:val="0"/>
                <w:sz w:val="20"/>
                <w:szCs w:val="20"/>
              </w:rPr>
            </w:pPr>
            <w:r>
              <w:rPr>
                <w:rFonts w:hint="eastAsia" w:ascii="Arial" w:hAnsi="Arial" w:cs="Arial"/>
                <w:color w:val="000000"/>
                <w:kern w:val="0"/>
                <w:sz w:val="20"/>
                <w:szCs w:val="20"/>
              </w:rPr>
              <w:t>0.32</w:t>
            </w:r>
          </w:p>
        </w:tc>
        <w:tc>
          <w:tcPr>
            <w:tcW w:w="2508" w:type="dxa"/>
            <w:tcBorders>
              <w:top w:val="single" w:color="auto" w:sz="4" w:space="0"/>
              <w:left w:val="nil"/>
              <w:bottom w:val="single" w:color="auto" w:sz="4" w:space="0"/>
              <w:right w:val="single" w:color="auto" w:sz="4" w:space="0"/>
            </w:tcBorders>
          </w:tcPr>
          <w:p>
            <w:pPr>
              <w:ind w:firstLine="3000" w:firstLineChars="1500"/>
              <w:jc w:val="left"/>
              <w:rPr>
                <w:rFonts w:ascii="Arial" w:hAnsi="Arial" w:cs="Arial"/>
                <w:color w:val="000000"/>
                <w:kern w:val="0"/>
                <w:sz w:val="20"/>
                <w:szCs w:val="20"/>
              </w:rPr>
            </w:pPr>
          </w:p>
        </w:tc>
      </w:tr>
    </w:tbl>
    <w:p/>
    <w:p>
      <w:pPr>
        <w:ind w:firstLine="840" w:firstLineChars="400"/>
        <w:sectPr>
          <w:footerReference r:id="rId13" w:type="default"/>
          <w:footerReference r:id="rId14" w:type="even"/>
          <w:pgSz w:w="16838" w:h="11906" w:orient="landscape"/>
          <w:pgMar w:top="1377" w:right="1440" w:bottom="1797" w:left="1440" w:header="851" w:footer="992" w:gutter="0"/>
          <w:pgNumType w:fmt="numberInDash"/>
          <w:cols w:space="720" w:num="1"/>
          <w:docGrid w:type="lines" w:linePitch="312" w:charSpace="0"/>
        </w:sectPr>
      </w:pPr>
      <w:r>
        <w:rPr>
          <w:rFonts w:hint="eastAsia"/>
        </w:rPr>
        <w:t>注：本表反映部门本年度一般公共预算财政拨款实际支出情况。</w:t>
      </w:r>
    </w:p>
    <w:p>
      <w:pP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jc w:val="center"/>
        <w:tblLayout w:type="fixed"/>
        <w:tblCellMar>
          <w:top w:w="0" w:type="dxa"/>
          <w:left w:w="108" w:type="dxa"/>
          <w:bottom w:w="0" w:type="dxa"/>
          <w:right w:w="108" w:type="dxa"/>
        </w:tblCellMar>
      </w:tblPr>
      <w:tblGrid>
        <w:gridCol w:w="916"/>
        <w:gridCol w:w="3068"/>
        <w:gridCol w:w="1003"/>
        <w:gridCol w:w="849"/>
        <w:gridCol w:w="2259"/>
        <w:gridCol w:w="1056"/>
      </w:tblGrid>
      <w:tr>
        <w:tblPrEx>
          <w:tblCellMar>
            <w:top w:w="0" w:type="dxa"/>
            <w:left w:w="108" w:type="dxa"/>
            <w:bottom w:w="0" w:type="dxa"/>
            <w:right w:w="108" w:type="dxa"/>
          </w:tblCellMar>
        </w:tblPrEx>
        <w:trPr>
          <w:trHeight w:val="564" w:hRule="atLeast"/>
          <w:jc w:val="center"/>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jc w:val="center"/>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06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5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5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173.32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32.1</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ascii="宋体" w:hAnsi="宋体" w:cs="Arial"/>
                <w:color w:val="000000"/>
                <w:kern w:val="0"/>
                <w:sz w:val="22"/>
                <w:szCs w:val="22"/>
              </w:rPr>
              <w:t>43.75</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5.61</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ascii="宋体" w:hAnsi="宋体" w:cs="Arial"/>
                <w:color w:val="000000"/>
                <w:kern w:val="0"/>
                <w:sz w:val="22"/>
                <w:szCs w:val="22"/>
              </w:rPr>
              <w:t>34.76</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0.24</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资金  </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41.52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30104</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0.48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2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00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22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0.08</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17.47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7.52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29"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003" w:type="dxa"/>
            <w:tcBorders>
              <w:top w:val="nil"/>
              <w:left w:val="nil"/>
              <w:bottom w:val="single" w:color="auto" w:sz="4" w:space="0"/>
              <w:right w:val="single" w:color="auto" w:sz="4" w:space="0"/>
            </w:tcBorders>
            <w:vAlign w:val="bottom"/>
          </w:tcPr>
          <w:p>
            <w:pPr>
              <w:widowControl/>
              <w:rPr>
                <w:rFonts w:ascii="宋体" w:hAnsi="宋体" w:cs="Arial"/>
                <w:color w:val="000000"/>
                <w:kern w:val="0"/>
                <w:sz w:val="22"/>
                <w:szCs w:val="22"/>
              </w:rPr>
            </w:pPr>
            <w:r>
              <w:rPr>
                <w:rFonts w:ascii="宋体" w:hAnsi="宋体" w:cs="Arial"/>
                <w:color w:val="000000"/>
                <w:kern w:val="0"/>
                <w:sz w:val="22"/>
                <w:szCs w:val="22"/>
              </w:rPr>
              <w:t>15.78</w:t>
            </w:r>
          </w:p>
        </w:tc>
        <w:tc>
          <w:tcPr>
            <w:tcW w:w="849" w:type="dxa"/>
            <w:tcBorders>
              <w:top w:val="nil"/>
              <w:left w:val="nil"/>
              <w:bottom w:val="single" w:color="auto" w:sz="4" w:space="0"/>
              <w:right w:val="single" w:color="auto" w:sz="4" w:space="0"/>
            </w:tcBorders>
            <w:vAlign w:val="bottom"/>
          </w:tcPr>
          <w:p>
            <w:pPr>
              <w:widowControl/>
              <w:rPr>
                <w:rFonts w:ascii="宋体" w:hAnsi="宋体" w:cs="Arial"/>
                <w:color w:val="000000"/>
                <w:kern w:val="0"/>
                <w:sz w:val="22"/>
                <w:szCs w:val="22"/>
              </w:rPr>
            </w:pPr>
            <w:r>
              <w:rPr>
                <w:rFonts w:hint="eastAsia" w:ascii="宋体" w:hAnsi="宋体" w:cs="Arial"/>
                <w:color w:val="000000"/>
                <w:kern w:val="0"/>
                <w:sz w:val="22"/>
                <w:szCs w:val="22"/>
              </w:rPr>
              <w:t xml:space="preserve"> 30211</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0.37</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12.03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30213</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维护费</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0.45</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05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0.57</w:t>
            </w:r>
          </w:p>
        </w:tc>
      </w:tr>
      <w:tr>
        <w:tblPrEx>
          <w:tblCellMar>
            <w:top w:w="0" w:type="dxa"/>
            <w:left w:w="108" w:type="dxa"/>
            <w:bottom w:w="0" w:type="dxa"/>
            <w:right w:w="108" w:type="dxa"/>
          </w:tblCellMar>
        </w:tblPrEx>
        <w:trPr>
          <w:trHeight w:val="31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068"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1003" w:type="dxa"/>
            <w:tcBorders>
              <w:top w:val="single" w:color="auto" w:sz="4" w:space="0"/>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25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056"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1.94</w:t>
            </w:r>
          </w:p>
        </w:tc>
      </w:tr>
      <w:tr>
        <w:tblPrEx>
          <w:tblCellMar>
            <w:top w:w="0" w:type="dxa"/>
            <w:left w:w="108" w:type="dxa"/>
            <w:bottom w:w="0" w:type="dxa"/>
            <w:right w:w="108" w:type="dxa"/>
          </w:tblCellMar>
        </w:tblPrEx>
        <w:trPr>
          <w:trHeight w:val="375"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068"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1003" w:type="dxa"/>
            <w:tcBorders>
              <w:top w:val="single" w:color="auto" w:sz="4" w:space="0"/>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25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056"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1.04</w:t>
            </w:r>
          </w:p>
        </w:tc>
      </w:tr>
      <w:tr>
        <w:tblPrEx>
          <w:tblCellMar>
            <w:top w:w="0" w:type="dxa"/>
            <w:left w:w="108" w:type="dxa"/>
            <w:bottom w:w="0" w:type="dxa"/>
            <w:right w:w="108" w:type="dxa"/>
          </w:tblCellMar>
        </w:tblPrEx>
        <w:trPr>
          <w:trHeight w:val="345"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068"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1003" w:type="dxa"/>
            <w:tcBorders>
              <w:top w:val="single" w:color="auto" w:sz="4" w:space="0"/>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25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1056"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10.44</w:t>
            </w:r>
          </w:p>
        </w:tc>
      </w:tr>
      <w:tr>
        <w:tblPrEx>
          <w:tblCellMar>
            <w:top w:w="0" w:type="dxa"/>
            <w:left w:w="108" w:type="dxa"/>
            <w:bottom w:w="0" w:type="dxa"/>
            <w:right w:w="108" w:type="dxa"/>
          </w:tblCellMar>
        </w:tblPrEx>
        <w:trPr>
          <w:trHeight w:val="375"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068"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1003" w:type="dxa"/>
            <w:tcBorders>
              <w:top w:val="single" w:color="auto" w:sz="4" w:space="0"/>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25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其他商品和服务</w:t>
            </w:r>
          </w:p>
        </w:tc>
        <w:tc>
          <w:tcPr>
            <w:tcW w:w="1056"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9.48</w:t>
            </w:r>
          </w:p>
        </w:tc>
      </w:tr>
      <w:tr>
        <w:tblPrEx>
          <w:tblCellMar>
            <w:top w:w="0" w:type="dxa"/>
            <w:left w:w="108" w:type="dxa"/>
            <w:bottom w:w="0" w:type="dxa"/>
            <w:right w:w="108" w:type="dxa"/>
          </w:tblCellMar>
        </w:tblPrEx>
        <w:trPr>
          <w:trHeight w:val="240"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068"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1003" w:type="dxa"/>
            <w:tcBorders>
              <w:top w:val="single" w:color="auto" w:sz="4" w:space="0"/>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2259"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1056" w:type="dxa"/>
            <w:tcBorders>
              <w:top w:val="single" w:color="auto" w:sz="4" w:space="0"/>
              <w:left w:val="nil"/>
              <w:bottom w:val="single" w:color="auto" w:sz="4" w:space="0"/>
              <w:right w:val="single" w:color="auto" w:sz="4" w:space="0"/>
            </w:tcBorders>
            <w:vAlign w:val="bottom"/>
          </w:tcPr>
          <w:p>
            <w:pPr>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6.98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05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6.67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0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0.32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398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180.3</w:t>
            </w:r>
          </w:p>
        </w:tc>
        <w:tc>
          <w:tcPr>
            <w:tcW w:w="3108"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32.1</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1.36</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1.36</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0.57</w:t>
            </w: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0.57</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w:t>
      </w:r>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left="1365" w:leftChars="300" w:hanging="735" w:hangingChars="350"/>
      </w:pPr>
      <w:r>
        <w:rPr>
          <w:rFonts w:hint="eastAsia"/>
        </w:rPr>
        <w:t>注：本表反映部门本年度政府性基金预算财政拨款收入支出及结转和结余情况。</w:t>
      </w:r>
    </w:p>
    <w:p>
      <w:pPr>
        <w:spacing w:line="560" w:lineRule="exact"/>
        <w:ind w:left="1365" w:leftChars="300" w:hanging="735" w:hangingChars="350"/>
      </w:pPr>
      <w:r>
        <w:rPr>
          <w:rFonts w:hint="eastAsia"/>
        </w:rPr>
        <w:t>说明：柳州市红十字会没有政府性基金预算财政拨款收入，也没有政府性基金预算财政拨款收入安排的支出。故本表无数据</w:t>
      </w:r>
    </w:p>
    <w:p>
      <w:pPr>
        <w:rPr>
          <w:rFonts w:ascii="仿宋" w:hAnsi="仿宋" w:eastAsia="仿宋"/>
          <w:b/>
          <w:sz w:val="32"/>
          <w:szCs w:val="32"/>
        </w:rPr>
      </w:pPr>
    </w:p>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E14722-4DF5-4CB9-89A2-D19FBB838D00}"/>
  </w:font>
  <w:font w:name="黑体">
    <w:panose1 w:val="02010609060101010101"/>
    <w:charset w:val="86"/>
    <w:family w:val="auto"/>
    <w:pitch w:val="default"/>
    <w:sig w:usb0="800002BF" w:usb1="38CF7CFA" w:usb2="00000016" w:usb3="00000000" w:csb0="00040001" w:csb1="00000000"/>
    <w:embedRegular r:id="rId2" w:fontKey="{529C8B7E-C51F-42F7-8CBA-9D19C6D0FB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A169FB6E-4B0A-4915-B80F-B73379466548}"/>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5D4CACEF-E8F2-482A-96D9-99DED56D12F4}"/>
  </w:font>
  <w:font w:name="仿宋">
    <w:panose1 w:val="02010609060101010101"/>
    <w:charset w:val="86"/>
    <w:family w:val="auto"/>
    <w:pitch w:val="default"/>
    <w:sig w:usb0="800002BF" w:usb1="38CF7CFA" w:usb2="00000016" w:usb3="00000000" w:csb0="00040001" w:csb1="00000000"/>
    <w:embedRegular r:id="rId5" w:fontKey="{4CCB2C4F-5FFB-4A6D-9DD2-33EEB807C9AD}"/>
  </w:font>
  <w:font w:name="MingLiU">
    <w:altName w:val="PMingLiU-ExtB"/>
    <w:panose1 w:val="02020509000000000000"/>
    <w:charset w:val="88"/>
    <w:family w:val="modern"/>
    <w:pitch w:val="default"/>
    <w:sig w:usb0="00000000" w:usb1="00000000" w:usb2="00000016" w:usb3="00000000" w:csb0="00100001" w:csb1="00000000"/>
    <w:embedRegular r:id="rId6" w:fontKey="{B6B61EE9-2D12-49D0-814E-EDF3A642D7F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- 5 -</w:t>
    </w:r>
    <w:r>
      <w:rPr>
        <w:sz w:val="30"/>
        <w:szCs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- 22 -</w:t>
    </w:r>
    <w:r>
      <w:rPr>
        <w:sz w:val="30"/>
        <w:szCs w:val="30"/>
      </w:rPr>
      <w:fldChar w:fldCharType="end"/>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4OGE0YTE5NWJjM2Y5N2I3MDYxMmIwNzljZTk5ZDIifQ=="/>
  </w:docVars>
  <w:rsids>
    <w:rsidRoot w:val="4C256E3D"/>
    <w:rsid w:val="000450CA"/>
    <w:rsid w:val="00053C18"/>
    <w:rsid w:val="000A731F"/>
    <w:rsid w:val="000C1BB0"/>
    <w:rsid w:val="000F406A"/>
    <w:rsid w:val="00107B14"/>
    <w:rsid w:val="00132355"/>
    <w:rsid w:val="001433B4"/>
    <w:rsid w:val="00165871"/>
    <w:rsid w:val="00177E1C"/>
    <w:rsid w:val="00191F07"/>
    <w:rsid w:val="0019532D"/>
    <w:rsid w:val="001A3DA4"/>
    <w:rsid w:val="001D142D"/>
    <w:rsid w:val="001D64B9"/>
    <w:rsid w:val="001E4AB8"/>
    <w:rsid w:val="001F7C3C"/>
    <w:rsid w:val="002005BE"/>
    <w:rsid w:val="00200C8B"/>
    <w:rsid w:val="00203831"/>
    <w:rsid w:val="00215DEA"/>
    <w:rsid w:val="002242DD"/>
    <w:rsid w:val="00231128"/>
    <w:rsid w:val="00231570"/>
    <w:rsid w:val="00270136"/>
    <w:rsid w:val="00272F6C"/>
    <w:rsid w:val="00275486"/>
    <w:rsid w:val="002813BF"/>
    <w:rsid w:val="002964B0"/>
    <w:rsid w:val="002B14DE"/>
    <w:rsid w:val="002D2293"/>
    <w:rsid w:val="002F41D7"/>
    <w:rsid w:val="003004FD"/>
    <w:rsid w:val="003043F5"/>
    <w:rsid w:val="00306CDF"/>
    <w:rsid w:val="003313CA"/>
    <w:rsid w:val="00341804"/>
    <w:rsid w:val="003433E1"/>
    <w:rsid w:val="00347D9F"/>
    <w:rsid w:val="00356ABF"/>
    <w:rsid w:val="003A2F79"/>
    <w:rsid w:val="003C14FB"/>
    <w:rsid w:val="003C6F97"/>
    <w:rsid w:val="003D2DEF"/>
    <w:rsid w:val="003D72EE"/>
    <w:rsid w:val="003F4817"/>
    <w:rsid w:val="00492F74"/>
    <w:rsid w:val="00497B96"/>
    <w:rsid w:val="004B49BA"/>
    <w:rsid w:val="004C3283"/>
    <w:rsid w:val="004D2A7F"/>
    <w:rsid w:val="004E0FFC"/>
    <w:rsid w:val="004F515F"/>
    <w:rsid w:val="005012BC"/>
    <w:rsid w:val="00503012"/>
    <w:rsid w:val="00513615"/>
    <w:rsid w:val="00562538"/>
    <w:rsid w:val="00582278"/>
    <w:rsid w:val="00592EA4"/>
    <w:rsid w:val="00594DB9"/>
    <w:rsid w:val="005A165B"/>
    <w:rsid w:val="005B0B03"/>
    <w:rsid w:val="005B20F5"/>
    <w:rsid w:val="005B22CF"/>
    <w:rsid w:val="005C33A9"/>
    <w:rsid w:val="005C50E4"/>
    <w:rsid w:val="005C66BA"/>
    <w:rsid w:val="005C6C9D"/>
    <w:rsid w:val="00604398"/>
    <w:rsid w:val="0060684C"/>
    <w:rsid w:val="006306E0"/>
    <w:rsid w:val="006356FD"/>
    <w:rsid w:val="006453EE"/>
    <w:rsid w:val="006764A6"/>
    <w:rsid w:val="00692324"/>
    <w:rsid w:val="00692631"/>
    <w:rsid w:val="006B30DD"/>
    <w:rsid w:val="006C329F"/>
    <w:rsid w:val="006C35CA"/>
    <w:rsid w:val="006E0B01"/>
    <w:rsid w:val="006F7B3D"/>
    <w:rsid w:val="0076583F"/>
    <w:rsid w:val="007831B9"/>
    <w:rsid w:val="00791EF5"/>
    <w:rsid w:val="007E7517"/>
    <w:rsid w:val="007F73AD"/>
    <w:rsid w:val="008043B1"/>
    <w:rsid w:val="00814479"/>
    <w:rsid w:val="008168E1"/>
    <w:rsid w:val="00853D02"/>
    <w:rsid w:val="008564C4"/>
    <w:rsid w:val="00872A1D"/>
    <w:rsid w:val="008813B4"/>
    <w:rsid w:val="00892B3A"/>
    <w:rsid w:val="008B4442"/>
    <w:rsid w:val="008E762C"/>
    <w:rsid w:val="008F4250"/>
    <w:rsid w:val="00946546"/>
    <w:rsid w:val="0096040D"/>
    <w:rsid w:val="009677BD"/>
    <w:rsid w:val="009938CB"/>
    <w:rsid w:val="009D64B8"/>
    <w:rsid w:val="009D654C"/>
    <w:rsid w:val="009E051A"/>
    <w:rsid w:val="009E4AA3"/>
    <w:rsid w:val="00A427EC"/>
    <w:rsid w:val="00A46D82"/>
    <w:rsid w:val="00A47CBB"/>
    <w:rsid w:val="00A52C9D"/>
    <w:rsid w:val="00A55F87"/>
    <w:rsid w:val="00A96860"/>
    <w:rsid w:val="00A97092"/>
    <w:rsid w:val="00AA2BD1"/>
    <w:rsid w:val="00AB5E14"/>
    <w:rsid w:val="00AD453B"/>
    <w:rsid w:val="00AD5915"/>
    <w:rsid w:val="00AD5A63"/>
    <w:rsid w:val="00AE1CF7"/>
    <w:rsid w:val="00B60B5E"/>
    <w:rsid w:val="00B614BE"/>
    <w:rsid w:val="00BC5CF1"/>
    <w:rsid w:val="00BE72C0"/>
    <w:rsid w:val="00BF21AC"/>
    <w:rsid w:val="00BF551E"/>
    <w:rsid w:val="00C03ABE"/>
    <w:rsid w:val="00C13B78"/>
    <w:rsid w:val="00C1677F"/>
    <w:rsid w:val="00C35D84"/>
    <w:rsid w:val="00C46B1A"/>
    <w:rsid w:val="00C853CE"/>
    <w:rsid w:val="00C86B55"/>
    <w:rsid w:val="00CA0280"/>
    <w:rsid w:val="00CB085A"/>
    <w:rsid w:val="00CD3B4B"/>
    <w:rsid w:val="00CE5452"/>
    <w:rsid w:val="00D1725A"/>
    <w:rsid w:val="00D90049"/>
    <w:rsid w:val="00DA6C45"/>
    <w:rsid w:val="00DB7ED9"/>
    <w:rsid w:val="00DC3A9C"/>
    <w:rsid w:val="00DC7563"/>
    <w:rsid w:val="00DD41A4"/>
    <w:rsid w:val="00DF1108"/>
    <w:rsid w:val="00DF5403"/>
    <w:rsid w:val="00E3437F"/>
    <w:rsid w:val="00E92F75"/>
    <w:rsid w:val="00EB5A7C"/>
    <w:rsid w:val="00EF4D81"/>
    <w:rsid w:val="00F010ED"/>
    <w:rsid w:val="00F30470"/>
    <w:rsid w:val="00F65A59"/>
    <w:rsid w:val="00F70AA7"/>
    <w:rsid w:val="00F97179"/>
    <w:rsid w:val="00FD00C0"/>
    <w:rsid w:val="00FD0BBF"/>
    <w:rsid w:val="00FD0C4C"/>
    <w:rsid w:val="00FE5959"/>
    <w:rsid w:val="00FF5908"/>
    <w:rsid w:val="26460DBA"/>
    <w:rsid w:val="2C4219FE"/>
    <w:rsid w:val="39A63F06"/>
    <w:rsid w:val="3E89372F"/>
    <w:rsid w:val="3ED1439F"/>
    <w:rsid w:val="4C256E3D"/>
    <w:rsid w:val="4CB52F0F"/>
    <w:rsid w:val="4E5C52B4"/>
    <w:rsid w:val="532F1F9A"/>
    <w:rsid w:val="62163194"/>
    <w:rsid w:val="665668C9"/>
    <w:rsid w:val="713845FE"/>
    <w:rsid w:val="71B13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paragraph" w:customStyle="1" w:styleId="9">
    <w:name w:val="Char Char Char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01F2-A18E-477E-98AF-66E54FF84D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1542</Words>
  <Characters>8791</Characters>
  <Lines>73</Lines>
  <Paragraphs>20</Paragraphs>
  <TotalTime>0</TotalTime>
  <ScaleCrop>false</ScaleCrop>
  <LinksUpToDate>false</LinksUpToDate>
  <CharactersWithSpaces>10313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2020-08-10T09:49:00Z</dcterms:created>
  <dc:creator>陈冬雪</dc:creator>
  <cp:lastModifiedBy>橘生淮南</cp:lastModifiedBy>
  <cp:lastPrinted>2020-08-11T08:32:00Z</cp:lastPrinted>
  <dcterms:modified xsi:type="dcterms:W3CDTF">2023-11-22T02:56:27Z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C2AEB4C3F37D4C0EB6FA0B6674EC6C8F</vt:lpwstr>
  </property>
</Properties>
</file>