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2" w:type="dxa"/>
        <w:jc w:val="center"/>
        <w:tblInd w:w="-6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1417"/>
        <w:gridCol w:w="3073"/>
        <w:gridCol w:w="1526"/>
        <w:gridCol w:w="4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表一：收入支出决算总表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4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5268.13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4873.89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905.84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六、社会保障和就业支出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362.16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七、医疗卫生与计划生育支出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90.73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八、资源勘探信息等支出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451.61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九、住房保障支出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74.87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6173.97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5853.26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320.71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1" w:type="dxa"/>
          <w:trHeight w:val="270" w:hRule="atLeast"/>
          <w:jc w:val="center"/>
        </w:trPr>
        <w:tc>
          <w:tcPr>
            <w:tcW w:w="2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6173.97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6173.97</w:t>
            </w:r>
          </w:p>
        </w:tc>
      </w:tr>
    </w:tbl>
    <w:p/>
    <w:p/>
    <w:p/>
    <w:p/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3"/>
        <w:tblW w:w="13749" w:type="dxa"/>
        <w:jc w:val="center"/>
        <w:tblInd w:w="-4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544"/>
        <w:gridCol w:w="1406"/>
        <w:gridCol w:w="1545"/>
        <w:gridCol w:w="1290"/>
        <w:gridCol w:w="1134"/>
        <w:gridCol w:w="1119"/>
        <w:gridCol w:w="1276"/>
        <w:gridCol w:w="1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支出功能项 目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6173.97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439" w:leftChars="209" w:firstLine="110" w:firstLineChars="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5268.13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5070.61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4164.77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3" w:firstLineChars="4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905.84　</w:t>
            </w:r>
          </w:p>
        </w:tc>
      </w:tr>
      <w:tr>
        <w:tblPrEx>
          <w:tblLayout w:type="fixed"/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4306.49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3814.54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3" w:firstLineChars="4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905.84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2010301  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432.53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432.53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1362.28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1362.28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机关服务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2209.44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2209.44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905.84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20199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其他一般公共服务支出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160.52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160.52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1" w:firstLineChars="100"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2019999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其他一般公共服务支出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160.52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160.52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362.16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362.16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362.16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362.16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2080501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归口管理的行政单位离退休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361.30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361.30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2080502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事业单位离退休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575.60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575.60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21502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制造业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525.60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525.60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88" w:hRule="atLeast"/>
          <w:jc w:val="center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2150299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其他制造业支出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525.60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525.60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</w:p>
    <w:p>
      <w:pPr>
        <w:jc w:val="right"/>
        <w:rPr>
          <w:rFonts w:hint="eastAsia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6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921"/>
        <w:gridCol w:w="1843"/>
        <w:gridCol w:w="1417"/>
        <w:gridCol w:w="1418"/>
        <w:gridCol w:w="1417"/>
        <w:gridCol w:w="1134"/>
        <w:gridCol w:w="13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支出功能项 目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  5853.26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1159.73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30" w:firstLineChars="1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4693.53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4873.89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636.84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4237.05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4713.37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636.84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4076.53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2010301  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432.53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318.31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114.22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2010302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1168.70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1168.70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2010303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机关服务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2206.31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1887.78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2010350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事业运行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905.84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905.84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20199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其他一般公共服务支出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160.52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160.52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2019999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其他一般公共服务支出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160.52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160.52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362.16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361.30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0.86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362.16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361.30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0.86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2080501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归口管理的行政单位离退休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361.30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361.30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2080502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3" w:firstLineChars="4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451.61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451.61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21502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制造业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66" w:firstLineChars="392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418.01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2" w:firstLineChars="2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33" w:firstLineChars="196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418.01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2150299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其他制造业支出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21505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工业和信息产业监管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33.60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33.60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2150510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工业和信息产业支持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33.60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33.60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74.87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70.86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3" w:firstLineChars="300"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74.87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70.86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49" w:firstLineChars="294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70.86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70.86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2210203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购房补贴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4.00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729" w:type="dxa"/>
        <w:jc w:val="center"/>
        <w:tblInd w:w="-2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567"/>
        <w:gridCol w:w="1276"/>
        <w:gridCol w:w="2976"/>
        <w:gridCol w:w="567"/>
        <w:gridCol w:w="1374"/>
        <w:gridCol w:w="1417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5268.13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3968.06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3968.06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二、社会保障和就业支出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362.16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362.16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三、医疗卫生与计划生育支出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四、资源勘探信息等支出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451.61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451.61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五、住房保障支出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74.87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74.87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5268.13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4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4947.43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320.71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5268.13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4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5268.13</w:t>
            </w:r>
          </w:p>
        </w:tc>
      </w:tr>
    </w:tbl>
    <w:p/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公共预算财政拨款支出决算表</w:t>
      </w:r>
    </w:p>
    <w:p>
      <w:pPr>
        <w:jc w:val="righ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Style w:val="3"/>
        <w:tblW w:w="126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440"/>
        <w:gridCol w:w="2567"/>
        <w:gridCol w:w="2694"/>
        <w:gridCol w:w="26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cs="Arial"/>
                <w:kern w:val="0"/>
                <w:sz w:val="22"/>
                <w:szCs w:val="22"/>
              </w:rPr>
              <w:t>支出功能</w:t>
            </w: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kern w:val="0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600" w:firstLineChars="8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4947.43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1159.73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3787.69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3968.06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636.84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3331.22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3807.53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636.84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3170.69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2010301  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432.53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318.31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1168.70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1168.70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2010303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机关服务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2206.31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318.53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1887.78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20199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其他一般公共服务支出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160.52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2019999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其他一般公共服务支出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160.52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362.16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361.30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362.16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361.30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2080501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归口管理的行政单位离退休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361.30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361.30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2080502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事业单位离退休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90.73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451.61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4" w:firstLineChars="50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451.61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21502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制造业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418.01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4" w:firstLineChars="50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418.01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2150299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其他制造业支出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418.01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418.01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21505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工业和信息产业监管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33.60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4" w:firstLineChars="50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33.60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2150510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工业和信息产业支持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33.60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74.87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70.86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74.87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70.86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70.86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70.86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2210203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购房补贴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ind w:right="330"/>
        <w:jc w:val="center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公共预算财政拨款基本支出决算表</w:t>
      </w: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page" w:tblpX="4213" w:tblpY="747"/>
        <w:tblOverlap w:val="never"/>
        <w:tblW w:w="8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(经济分类细化到款)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1159.73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1060.41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99.33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581.39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581.39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209.07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209.07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210.73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210.73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41.13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41.13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93.94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93.94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9.97</w:t>
            </w:r>
          </w:p>
        </w:tc>
      </w:tr>
      <w:tr>
        <w:tblPrEx>
          <w:tblLayout w:type="fixed"/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咨询费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13.49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因公出国（境）费用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5.49</w:t>
            </w:r>
          </w:p>
        </w:tc>
      </w:tr>
      <w:tr>
        <w:tblPrEx>
          <w:tblLayout w:type="fixed"/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维修（护）费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专用材料费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劳务费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9.49</w:t>
            </w:r>
          </w:p>
        </w:tc>
      </w:tr>
      <w:tr>
        <w:tblPrEx>
          <w:tblLayout w:type="fixed"/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其他交通费用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479.02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479.02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401.23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401.23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生活补助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奖励金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5.39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办公设备购置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5.39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26"/>
        <w:gridCol w:w="1105"/>
        <w:gridCol w:w="1242"/>
        <w:gridCol w:w="1242"/>
        <w:gridCol w:w="1042"/>
        <w:gridCol w:w="1134"/>
        <w:gridCol w:w="1181"/>
        <w:gridCol w:w="1087"/>
        <w:gridCol w:w="1342"/>
        <w:gridCol w:w="1208"/>
        <w:gridCol w:w="9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2016年度预算数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2016年度决算数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3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04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3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0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9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180.76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172.00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172.00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8.76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118.89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5.49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107.87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400" w:firstLineChars="2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0.00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107.87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00" w:firstLineChars="1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5.53</w:t>
            </w:r>
          </w:p>
        </w:tc>
      </w:tr>
    </w:tbl>
    <w:p/>
    <w:p/>
    <w:p/>
    <w:p/>
    <w:p/>
    <w:p/>
    <w:p/>
    <w:p/>
    <w:p/>
    <w:p/>
    <w:p/>
    <w:p/>
    <w:p/>
    <w:tbl>
      <w:tblPr>
        <w:tblStyle w:val="3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</w:p>
    <w:p>
      <w:r>
        <w:rPr>
          <w:rFonts w:hint="eastAsia" w:ascii="仿宋_GB2312" w:eastAsia="仿宋_GB2312"/>
          <w:b/>
          <w:sz w:val="32"/>
          <w:szCs w:val="32"/>
        </w:rPr>
        <w:t>柳州市机关事务管理局</w:t>
      </w:r>
      <w:r>
        <w:rPr>
          <w:rFonts w:hint="eastAsia" w:ascii="仿宋_GB2312" w:hAnsi="黑体" w:eastAsia="仿宋_GB2312"/>
          <w:b/>
          <w:sz w:val="32"/>
          <w:szCs w:val="32"/>
        </w:rPr>
        <w:t>没有政府性基金预算财政拨款收入，也没有政府性基金预算财政拨款安排的支出，故本表无数据。</w:t>
      </w:r>
    </w:p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Arial Unicode MS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409B"/>
    <w:rsid w:val="3509409B"/>
    <w:rsid w:val="76437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2017-10-31T02:38:00Z</dcterms:created>
  <dc:creator>Administrator</dc:creator>
  <cp:lastModifiedBy>Administrator</cp:lastModifiedBy>
  <dcterms:modified xsi:type="dcterms:W3CDTF">2017-10-31T03:07:09Z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