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财政局</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firstLineChars="200"/>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概况</w:t>
      </w:r>
    </w:p>
    <w:p>
      <w:pPr>
        <w:ind w:firstLine="643" w:firstLineChars="200"/>
        <w:rPr>
          <w:rFonts w:ascii="仿宋_GB2312" w:eastAsia="仿宋_GB2312"/>
          <w:b/>
          <w:bCs/>
          <w:sz w:val="32"/>
          <w:szCs w:val="32"/>
        </w:rPr>
      </w:pPr>
      <w:r>
        <w:rPr>
          <w:rFonts w:hint="eastAsia" w:ascii="仿宋_GB2312" w:eastAsia="仿宋_GB2312"/>
          <w:b/>
          <w:bCs/>
          <w:sz w:val="32"/>
          <w:szCs w:val="32"/>
        </w:rPr>
        <w:t>一、主要职能</w:t>
      </w:r>
    </w:p>
    <w:p>
      <w:pPr>
        <w:widowControl/>
        <w:ind w:firstLine="643" w:firstLineChars="200"/>
      </w:pPr>
      <w:r>
        <w:rPr>
          <w:rFonts w:hint="eastAsia" w:ascii="楷体_GB2312" w:hAnsi="华文仿宋" w:eastAsia="楷体_GB2312" w:cs="宋体"/>
          <w:b/>
          <w:color w:val="000000"/>
          <w:kern w:val="0"/>
          <w:sz w:val="32"/>
          <w:szCs w:val="32"/>
        </w:rPr>
        <w:t>（一）</w:t>
      </w:r>
      <w:r>
        <w:rPr>
          <w:rFonts w:ascii="仿宋_GB2312" w:hAnsi="仿宋_GB2312" w:eastAsia="仿宋_GB2312" w:cs="仿宋_GB2312"/>
          <w:color w:val="000000"/>
          <w:kern w:val="0"/>
          <w:sz w:val="31"/>
          <w:szCs w:val="31"/>
        </w:rPr>
        <w:t>市财政局是市政府工作部门，加挂市金融工作办公室牌子</w:t>
      </w:r>
      <w:r>
        <w:rPr>
          <w:rFonts w:hint="eastAsia" w:ascii="仿宋_GB2312" w:hAnsi="仿宋_GB2312" w:eastAsia="仿宋_GB2312" w:cs="仿宋_GB2312"/>
          <w:color w:val="000000"/>
          <w:kern w:val="0"/>
          <w:sz w:val="31"/>
          <w:szCs w:val="31"/>
        </w:rPr>
        <w:t>。</w:t>
      </w:r>
    </w:p>
    <w:p>
      <w:pPr>
        <w:spacing w:line="560" w:lineRule="exact"/>
        <w:ind w:firstLine="643" w:firstLineChars="200"/>
      </w:pPr>
      <w:r>
        <w:rPr>
          <w:rFonts w:hint="eastAsia" w:ascii="楷体_GB2312" w:hAnsi="华文仿宋" w:eastAsia="楷体_GB2312" w:cs="宋体"/>
          <w:b/>
          <w:color w:val="000000"/>
          <w:kern w:val="0"/>
          <w:sz w:val="32"/>
          <w:szCs w:val="32"/>
        </w:rPr>
        <w:t>（二）</w:t>
      </w:r>
      <w:r>
        <w:rPr>
          <w:rFonts w:ascii="仿宋_GB2312" w:hAnsi="仿宋_GB2312" w:eastAsia="仿宋_GB2312" w:cs="仿宋_GB2312"/>
          <w:color w:val="000000"/>
          <w:kern w:val="0"/>
          <w:sz w:val="31"/>
          <w:szCs w:val="31"/>
        </w:rPr>
        <w:t>市财政局贯彻落实党中央、自治区党委和市委关于财经、金融工作的方针政策和决策部署，在履行职责过程中坚持和加强党对财政、金融工作的集中统一领导。主要职责是：</w:t>
      </w:r>
    </w:p>
    <w:p>
      <w:pPr>
        <w:widowControl/>
        <w:ind w:firstLine="620" w:firstLineChars="200"/>
      </w:pPr>
      <w:r>
        <w:rPr>
          <w:rFonts w:hint="eastAsia" w:ascii="仿宋_GB2312" w:hAnsi="仿宋_GB2312" w:eastAsia="仿宋_GB2312" w:cs="仿宋_GB2312"/>
          <w:color w:val="000000"/>
          <w:kern w:val="0"/>
          <w:sz w:val="31"/>
          <w:szCs w:val="31"/>
        </w:rPr>
        <w:t>1.</w:t>
      </w:r>
      <w:r>
        <w:rPr>
          <w:rFonts w:ascii="仿宋_GB2312" w:hAnsi="仿宋_GB2312" w:eastAsia="仿宋_GB2312" w:cs="仿宋_GB2312"/>
          <w:color w:val="000000"/>
          <w:kern w:val="0"/>
          <w:sz w:val="31"/>
          <w:szCs w:val="31"/>
        </w:rPr>
        <w:t>贯彻国家、自治区财政、税收和金融的方针政策及其他有关政策，拟订全市财税和金融业发展规划、政策和改革方案并组织实施。拟订全市财政分配政策，完善转移支付制度。参与制定全市经济政策，提出运用财税、金融政策实施宏观调控的建议。</w:t>
      </w:r>
    </w:p>
    <w:p>
      <w:pPr>
        <w:widowControl/>
        <w:ind w:firstLine="620" w:firstLineChars="200"/>
      </w:pPr>
      <w:r>
        <w:rPr>
          <w:rFonts w:hint="eastAsia" w:ascii="仿宋_GB2312" w:hAnsi="仿宋_GB2312" w:eastAsia="仿宋_GB2312" w:cs="仿宋_GB2312"/>
          <w:color w:val="000000"/>
          <w:kern w:val="0"/>
          <w:sz w:val="31"/>
          <w:szCs w:val="31"/>
        </w:rPr>
        <w:t>2.</w:t>
      </w:r>
      <w:r>
        <w:rPr>
          <w:rFonts w:ascii="仿宋_GB2312" w:hAnsi="仿宋_GB2312" w:eastAsia="仿宋_GB2312" w:cs="仿宋_GB2312"/>
          <w:color w:val="000000"/>
          <w:kern w:val="0"/>
          <w:sz w:val="31"/>
          <w:szCs w:val="31"/>
        </w:rPr>
        <w:t>起草全市财政、金融、会计管理等有关规范性文件</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并监督实施。</w:t>
      </w:r>
    </w:p>
    <w:p>
      <w:pPr>
        <w:widowControl/>
        <w:ind w:firstLine="620" w:firstLineChars="200"/>
      </w:pPr>
      <w:r>
        <w:rPr>
          <w:rFonts w:hint="eastAsia" w:ascii="仿宋_GB2312" w:hAnsi="仿宋_GB2312" w:eastAsia="仿宋_GB2312" w:cs="仿宋_GB2312"/>
          <w:color w:val="000000"/>
          <w:kern w:val="0"/>
          <w:sz w:val="31"/>
          <w:szCs w:val="31"/>
        </w:rPr>
        <w:t>3.</w:t>
      </w:r>
      <w:r>
        <w:rPr>
          <w:rFonts w:ascii="仿宋_GB2312" w:hAnsi="仿宋_GB2312" w:eastAsia="仿宋_GB2312" w:cs="仿宋_GB2312"/>
          <w:color w:val="000000"/>
          <w:kern w:val="0"/>
          <w:sz w:val="31"/>
          <w:szCs w:val="31"/>
        </w:rPr>
        <w:t>负责管理市本级各项财政收支。编制年度市本级预决算草案并组织执行。组织制定经费开支标准、定额，审核批复部门（单位）年度预决算。受市政府委托，向市人民代表大会及其常委会报告财政预算草案、执行和决算等情况。负责政府投资基金市财政出资的资产管理。负责市本级预决算公开。</w:t>
      </w:r>
    </w:p>
    <w:p>
      <w:pPr>
        <w:widowControl/>
        <w:ind w:firstLine="620" w:firstLineChars="200"/>
      </w:pPr>
      <w:r>
        <w:rPr>
          <w:rFonts w:hint="eastAsia" w:ascii="仿宋_GB2312" w:hAnsi="仿宋_GB2312" w:eastAsia="仿宋_GB2312" w:cs="仿宋_GB2312"/>
          <w:color w:val="000000"/>
          <w:kern w:val="0"/>
          <w:sz w:val="31"/>
          <w:szCs w:val="31"/>
        </w:rPr>
        <w:t>4.</w:t>
      </w:r>
      <w:r>
        <w:rPr>
          <w:rFonts w:ascii="仿宋_GB2312" w:hAnsi="仿宋_GB2312" w:eastAsia="仿宋_GB2312" w:cs="仿宋_GB2312"/>
          <w:color w:val="000000"/>
          <w:kern w:val="0"/>
          <w:sz w:val="31"/>
          <w:szCs w:val="31"/>
        </w:rPr>
        <w:t>按分工负责政府非税收入管理。编制政府性基金预决算案</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管理财政票据。</w:t>
      </w:r>
    </w:p>
    <w:p>
      <w:pPr>
        <w:widowControl/>
        <w:ind w:firstLine="620" w:firstLineChars="200"/>
      </w:pPr>
      <w:r>
        <w:rPr>
          <w:rFonts w:hint="eastAsia" w:ascii="仿宋_GB2312" w:hAnsi="仿宋_GB2312" w:eastAsia="仿宋_GB2312" w:cs="仿宋_GB2312"/>
          <w:color w:val="000000"/>
          <w:kern w:val="0"/>
          <w:sz w:val="31"/>
          <w:szCs w:val="31"/>
        </w:rPr>
        <w:t>5.</w:t>
      </w:r>
      <w:r>
        <w:rPr>
          <w:rFonts w:ascii="仿宋_GB2312" w:hAnsi="仿宋_GB2312" w:eastAsia="仿宋_GB2312" w:cs="仿宋_GB2312"/>
          <w:color w:val="000000"/>
          <w:kern w:val="0"/>
          <w:sz w:val="31"/>
          <w:szCs w:val="31"/>
        </w:rPr>
        <w:t>组织制定国库管理制度、国库集中收付制度，承担国库现金管理工作。制定政府财务报告编制办法并组织实施。负责制定政府采购制度并监督管理。</w:t>
      </w:r>
    </w:p>
    <w:p>
      <w:pPr>
        <w:widowControl/>
        <w:ind w:firstLine="620" w:firstLineChars="200"/>
      </w:pPr>
      <w:r>
        <w:rPr>
          <w:rFonts w:hint="eastAsia" w:ascii="仿宋_GB2312" w:hAnsi="仿宋_GB2312" w:eastAsia="仿宋_GB2312" w:cs="仿宋_GB2312"/>
          <w:color w:val="000000"/>
          <w:kern w:val="0"/>
          <w:sz w:val="31"/>
          <w:szCs w:val="31"/>
        </w:rPr>
        <w:t>6.</w:t>
      </w:r>
      <w:r>
        <w:rPr>
          <w:rFonts w:ascii="仿宋_GB2312" w:hAnsi="仿宋_GB2312" w:eastAsia="仿宋_GB2312" w:cs="仿宋_GB2312"/>
          <w:color w:val="000000"/>
          <w:kern w:val="0"/>
          <w:sz w:val="31"/>
          <w:szCs w:val="31"/>
        </w:rPr>
        <w:t>拟订政府债务管理制度和政策。管理全市政府外债，开展对外财经交流工作。</w:t>
      </w:r>
    </w:p>
    <w:p>
      <w:pPr>
        <w:widowControl/>
        <w:ind w:firstLine="620" w:firstLineChars="200"/>
      </w:pPr>
      <w:r>
        <w:rPr>
          <w:rFonts w:hint="eastAsia" w:ascii="仿宋_GB2312" w:hAnsi="仿宋_GB2312" w:eastAsia="仿宋_GB2312" w:cs="仿宋_GB2312"/>
          <w:color w:val="000000"/>
          <w:kern w:val="0"/>
          <w:sz w:val="31"/>
          <w:szCs w:val="31"/>
        </w:rPr>
        <w:t>7.</w:t>
      </w:r>
      <w:r>
        <w:rPr>
          <w:rFonts w:ascii="仿宋_GB2312" w:hAnsi="仿宋_GB2312" w:eastAsia="仿宋_GB2312" w:cs="仿宋_GB2312"/>
          <w:color w:val="000000"/>
          <w:kern w:val="0"/>
          <w:sz w:val="31"/>
          <w:szCs w:val="31"/>
        </w:rPr>
        <w:t>牵头编制国有资产管理情况报告。根据市政府授权，履行市本级国有金融资本出资人职责。拟订行政事业单位国有资产管理规章制度并组织实施，制定需要全市统一规定的开支标准和支出政策，管理市本级行政事业单位国有资产。</w:t>
      </w:r>
    </w:p>
    <w:p>
      <w:pPr>
        <w:widowControl/>
        <w:ind w:firstLine="620" w:firstLineChars="200"/>
      </w:pPr>
      <w:r>
        <w:rPr>
          <w:rFonts w:hint="eastAsia" w:ascii="仿宋_GB2312" w:hAnsi="仿宋_GB2312" w:eastAsia="仿宋_GB2312" w:cs="仿宋_GB2312"/>
          <w:color w:val="000000"/>
          <w:kern w:val="0"/>
          <w:sz w:val="31"/>
          <w:szCs w:val="31"/>
        </w:rPr>
        <w:t>8.</w:t>
      </w:r>
      <w:r>
        <w:rPr>
          <w:rFonts w:ascii="仿宋_GB2312" w:hAnsi="仿宋_GB2312" w:eastAsia="仿宋_GB2312" w:cs="仿宋_GB2312"/>
          <w:color w:val="000000"/>
          <w:kern w:val="0"/>
          <w:sz w:val="31"/>
          <w:szCs w:val="31"/>
        </w:rPr>
        <w:t>编制国有资本经营预决算草案，制定国有资本经营预算制度和办法，负责市本级企业国有资本收益收支管理。组织实施企业财务制度。</w:t>
      </w:r>
    </w:p>
    <w:p>
      <w:pPr>
        <w:widowControl/>
        <w:ind w:firstLine="620" w:firstLineChars="200"/>
      </w:pP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编制全市社会保险基金预决算草案，会同有关部门拟订有关资金（基金）财务管理制度，承担社会保险基金财政监管工作。</w:t>
      </w:r>
    </w:p>
    <w:p>
      <w:pPr>
        <w:widowControl/>
        <w:ind w:firstLine="620" w:firstLineChars="200"/>
      </w:pPr>
      <w:r>
        <w:rPr>
          <w:rFonts w:hint="eastAsia" w:ascii="仿宋_GB2312" w:hAnsi="仿宋_GB2312" w:eastAsia="仿宋_GB2312" w:cs="仿宋_GB2312"/>
          <w:color w:val="000000"/>
          <w:kern w:val="0"/>
          <w:sz w:val="31"/>
          <w:szCs w:val="31"/>
        </w:rPr>
        <w:t>10.</w:t>
      </w:r>
      <w:r>
        <w:rPr>
          <w:rFonts w:ascii="仿宋_GB2312" w:hAnsi="仿宋_GB2312" w:eastAsia="仿宋_GB2312" w:cs="仿宋_GB2312"/>
          <w:color w:val="000000"/>
          <w:kern w:val="0"/>
          <w:sz w:val="31"/>
          <w:szCs w:val="31"/>
        </w:rPr>
        <w:t>负责管理和监督全市政府性投资项目资金，参与拟订全市基本建设投资有关政策，制定基建财务管理制度。</w:t>
      </w:r>
    </w:p>
    <w:p>
      <w:pPr>
        <w:widowControl/>
        <w:ind w:firstLine="620" w:firstLineChars="200"/>
      </w:pPr>
      <w:r>
        <w:rPr>
          <w:rFonts w:hint="eastAsia" w:ascii="仿宋_GB2312" w:hAnsi="仿宋_GB2312" w:eastAsia="仿宋_GB2312" w:cs="仿宋_GB2312"/>
          <w:color w:val="000000"/>
          <w:kern w:val="0"/>
          <w:sz w:val="31"/>
          <w:szCs w:val="31"/>
        </w:rPr>
        <w:t>11.</w:t>
      </w:r>
      <w:r>
        <w:rPr>
          <w:rFonts w:ascii="仿宋_GB2312" w:hAnsi="仿宋_GB2312" w:eastAsia="仿宋_GB2312" w:cs="仿宋_GB2312"/>
          <w:color w:val="000000"/>
          <w:kern w:val="0"/>
          <w:sz w:val="31"/>
          <w:szCs w:val="31"/>
        </w:rPr>
        <w:t>负责全市会计管理工作，监督和规范会计行为，组织实施国家统一的会计制度，指导和监督会计中介代理机构的业务。</w:t>
      </w:r>
    </w:p>
    <w:p>
      <w:pPr>
        <w:widowControl/>
        <w:ind w:firstLine="620" w:firstLineChars="200"/>
      </w:pPr>
      <w:r>
        <w:rPr>
          <w:rFonts w:hint="eastAsia" w:ascii="仿宋_GB2312" w:hAnsi="仿宋_GB2312" w:eastAsia="仿宋_GB2312" w:cs="仿宋_GB2312"/>
          <w:color w:val="000000"/>
          <w:kern w:val="0"/>
          <w:sz w:val="31"/>
          <w:szCs w:val="31"/>
        </w:rPr>
        <w:t>12.</w:t>
      </w:r>
      <w:r>
        <w:rPr>
          <w:rFonts w:ascii="仿宋_GB2312" w:hAnsi="仿宋_GB2312" w:eastAsia="仿宋_GB2312" w:cs="仿宋_GB2312"/>
          <w:color w:val="000000"/>
          <w:kern w:val="0"/>
          <w:sz w:val="31"/>
          <w:szCs w:val="31"/>
        </w:rPr>
        <w:t>统筹推进全市金融改革发展工作。协调解决重大金融经济问题，引导金融机构服务实体经济发展。协调和落实地方政府与金融机构的战略合作。推进农村金融改革与发展。</w:t>
      </w:r>
    </w:p>
    <w:p>
      <w:pPr>
        <w:widowControl/>
        <w:ind w:firstLine="620" w:firstLineChars="200"/>
      </w:pPr>
      <w:r>
        <w:rPr>
          <w:rFonts w:hint="eastAsia" w:ascii="仿宋_GB2312" w:hAnsi="仿宋_GB2312" w:eastAsia="仿宋_GB2312" w:cs="仿宋_GB2312"/>
          <w:color w:val="000000"/>
          <w:kern w:val="0"/>
          <w:sz w:val="31"/>
          <w:szCs w:val="31"/>
        </w:rPr>
        <w:t>13.</w:t>
      </w:r>
      <w:r>
        <w:rPr>
          <w:rFonts w:ascii="仿宋_GB2312" w:hAnsi="仿宋_GB2312" w:eastAsia="仿宋_GB2312" w:cs="仿宋_GB2312"/>
          <w:color w:val="000000"/>
          <w:kern w:val="0"/>
          <w:sz w:val="31"/>
          <w:szCs w:val="31"/>
        </w:rPr>
        <w:t>依法对辖区内各类金融机构实施监管。组织协调或配合有关部门打击辖区内各类非法金融活动，整顿与规范地方金融秩序，防范化解地方金融风险。</w:t>
      </w:r>
    </w:p>
    <w:p>
      <w:pPr>
        <w:widowControl/>
        <w:ind w:firstLine="620" w:firstLineChars="200"/>
      </w:pPr>
      <w:r>
        <w:rPr>
          <w:rFonts w:hint="eastAsia" w:ascii="仿宋_GB2312" w:hAnsi="仿宋_GB2312" w:eastAsia="仿宋_GB2312" w:cs="仿宋_GB2312"/>
          <w:color w:val="000000"/>
          <w:kern w:val="0"/>
          <w:sz w:val="31"/>
          <w:szCs w:val="31"/>
        </w:rPr>
        <w:t>14.</w:t>
      </w:r>
      <w:r>
        <w:rPr>
          <w:rFonts w:ascii="仿宋_GB2312" w:hAnsi="仿宋_GB2312" w:eastAsia="仿宋_GB2312" w:cs="仿宋_GB2312"/>
          <w:color w:val="000000"/>
          <w:kern w:val="0"/>
          <w:sz w:val="31"/>
          <w:szCs w:val="31"/>
        </w:rPr>
        <w:t>拟订全市多层次资本市场培育发展规划（计划）和政策措施。组织协调、培育、推动企业改制上市。培育发展保险市场，推动保险业务的开展。</w:t>
      </w:r>
    </w:p>
    <w:p>
      <w:pPr>
        <w:widowControl/>
        <w:ind w:firstLine="620" w:firstLineChars="200"/>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15.</w:t>
      </w:r>
      <w:r>
        <w:rPr>
          <w:rFonts w:ascii="仿宋_GB2312" w:hAnsi="仿宋_GB2312" w:eastAsia="仿宋_GB2312" w:cs="仿宋_GB2312"/>
          <w:color w:val="000000"/>
          <w:kern w:val="0"/>
          <w:sz w:val="31"/>
          <w:szCs w:val="31"/>
        </w:rPr>
        <w:t>完成市委、市政府交办的其他任务。</w:t>
      </w:r>
    </w:p>
    <w:p>
      <w:pPr>
        <w:ind w:firstLine="643" w:firstLineChars="200"/>
        <w:rPr>
          <w:rFonts w:ascii="仿宋_GB2312" w:eastAsia="仿宋_GB2312"/>
          <w:b/>
          <w:bCs/>
          <w:sz w:val="32"/>
          <w:szCs w:val="32"/>
        </w:rPr>
      </w:pPr>
      <w:r>
        <w:rPr>
          <w:rFonts w:hint="eastAsia" w:ascii="仿宋_GB2312" w:eastAsia="仿宋_GB2312"/>
          <w:b/>
          <w:bCs/>
          <w:sz w:val="32"/>
          <w:szCs w:val="32"/>
        </w:rPr>
        <w:t>二、部门决算单位构成</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柳州市财政局部门包含柳州市财政局(柳州市金融工作办公室）本级及下属七个二层单位，七个二层单位分别为：柳州市财政局干部教育中心（广西中华会计函授学校柳州市分校）、柳州市财政预算绩效管理中心、柳州市非税收入管理中心(柳州市民族经济发展资金管理中心)、柳州市财政投资评审中心、柳州市财政稽查大队、柳州市财政国库支付中心、柳州市财政预算编审中心。</w:t>
      </w:r>
    </w:p>
    <w:p>
      <w:pPr>
        <w:ind w:firstLine="420" w:firstLineChars="200"/>
      </w:pPr>
    </w:p>
    <w:p>
      <w:pPr>
        <w:ind w:firstLine="643" w:firstLineChars="200"/>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2020年部门决算报表</w:t>
      </w:r>
    </w:p>
    <w:p>
      <w:pPr>
        <w:jc w:val="center"/>
      </w:pPr>
    </w:p>
    <w:p/>
    <w:p>
      <w:r>
        <w:br w:type="page"/>
      </w:r>
    </w:p>
    <w:tbl>
      <w:tblPr>
        <w:tblStyle w:val="7"/>
        <w:tblW w:w="9414" w:type="dxa"/>
        <w:jc w:val="center"/>
        <w:tblInd w:w="0" w:type="dxa"/>
        <w:tblLayout w:type="fixed"/>
        <w:tblCellMar>
          <w:top w:w="0" w:type="dxa"/>
          <w:left w:w="108" w:type="dxa"/>
          <w:bottom w:w="0" w:type="dxa"/>
          <w:right w:w="108" w:type="dxa"/>
        </w:tblCellMar>
      </w:tblPr>
      <w:tblGrid>
        <w:gridCol w:w="3071"/>
        <w:gridCol w:w="596"/>
        <w:gridCol w:w="1355"/>
        <w:gridCol w:w="2377"/>
        <w:gridCol w:w="596"/>
        <w:gridCol w:w="1049"/>
        <w:gridCol w:w="370"/>
      </w:tblGrid>
      <w:tr>
        <w:tblPrEx>
          <w:tblLayout w:type="fixed"/>
          <w:tblCellMar>
            <w:top w:w="0" w:type="dxa"/>
            <w:left w:w="108" w:type="dxa"/>
            <w:bottom w:w="0" w:type="dxa"/>
            <w:right w:w="108" w:type="dxa"/>
          </w:tblCellMar>
        </w:tblPrEx>
        <w:trPr>
          <w:gridAfter w:val="1"/>
          <w:wAfter w:w="370" w:type="dxa"/>
          <w:trHeight w:val="570" w:hRule="atLeast"/>
          <w:jc w:val="center"/>
        </w:trPr>
        <w:tc>
          <w:tcPr>
            <w:tcW w:w="9044" w:type="dxa"/>
            <w:gridSpan w:val="6"/>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0"/>
                <w:szCs w:val="20"/>
              </w:rPr>
            </w:pPr>
            <w:r>
              <w:rPr>
                <w:rFonts w:hint="eastAsia" w:ascii="宋体" w:hAnsi="宋体" w:cs="宋体"/>
                <w:kern w:val="0"/>
                <w:sz w:val="20"/>
                <w:szCs w:val="20"/>
              </w:rPr>
              <w:t>单位：</w:t>
            </w:r>
            <w:r>
              <w:rPr>
                <w:rFonts w:ascii="宋体" w:hAnsi="宋体" w:cs="宋体"/>
                <w:kern w:val="0"/>
                <w:sz w:val="20"/>
                <w:szCs w:val="20"/>
              </w:rPr>
              <w:t>万元</w:t>
            </w:r>
          </w:p>
        </w:tc>
      </w:tr>
      <w:tr>
        <w:tblPrEx>
          <w:tblLayout w:type="fixed"/>
          <w:tblCellMar>
            <w:top w:w="0" w:type="dxa"/>
            <w:left w:w="108" w:type="dxa"/>
            <w:bottom w:w="0" w:type="dxa"/>
            <w:right w:w="108" w:type="dxa"/>
          </w:tblCellMar>
        </w:tblPrEx>
        <w:trPr>
          <w:trHeight w:val="360" w:hRule="atLeast"/>
        </w:trPr>
        <w:tc>
          <w:tcPr>
            <w:tcW w:w="502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收入</w:t>
            </w:r>
          </w:p>
        </w:tc>
        <w:tc>
          <w:tcPr>
            <w:tcW w:w="4392"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支出</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5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金额</w:t>
            </w:r>
          </w:p>
        </w:tc>
        <w:tc>
          <w:tcPr>
            <w:tcW w:w="23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419"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金额</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栏次</w:t>
            </w:r>
          </w:p>
        </w:tc>
        <w:tc>
          <w:tcPr>
            <w:tcW w:w="5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55" w:type="dxa"/>
            <w:tcBorders>
              <w:top w:val="nil"/>
              <w:left w:val="nil"/>
              <w:bottom w:val="nil"/>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3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栏次</w:t>
            </w:r>
          </w:p>
        </w:tc>
        <w:tc>
          <w:tcPr>
            <w:tcW w:w="5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19" w:type="dxa"/>
            <w:gridSpan w:val="2"/>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一、一般公共预算财政拨款收入</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10,035.28</w:t>
            </w:r>
          </w:p>
        </w:tc>
        <w:tc>
          <w:tcPr>
            <w:tcW w:w="23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一、一般公共服务支出</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5,237.28</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二、政府性基金预算财政拨款收入</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17.64</w:t>
            </w:r>
          </w:p>
        </w:tc>
        <w:tc>
          <w:tcPr>
            <w:tcW w:w="23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二、外交支出</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三、上级补助收入</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3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三、国防支出</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四、事业收入</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3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四、公共安全支出</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五、经营收入</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3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五、教育支出</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六、附属单位上缴收入</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3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六、科学技术支出</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七、其他收入</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30.98</w:t>
            </w:r>
          </w:p>
        </w:tc>
        <w:tc>
          <w:tcPr>
            <w:tcW w:w="23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八、社会保障和就业支出</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699.69</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3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九、卫生健康支出</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330.53</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3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十一、城乡社区支出</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967.38</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3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十二、农林水支出</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9.57</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3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十四、资源勘探工业信息等支出</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2,611.10</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3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十六、金融支出</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76.32</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3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十九、住房保障支出</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311.29</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37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二十三、其他支出</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3.48</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96"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3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本年收入合计</w:t>
            </w:r>
          </w:p>
        </w:tc>
        <w:tc>
          <w:tcPr>
            <w:tcW w:w="596"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10,083.91</w:t>
            </w: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本年支出合计</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10,246.64</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使用非财政拨款结余</w:t>
            </w:r>
          </w:p>
        </w:tc>
        <w:tc>
          <w:tcPr>
            <w:tcW w:w="596"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3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结余分配</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年初结转和结余</w:t>
            </w:r>
          </w:p>
        </w:tc>
        <w:tc>
          <w:tcPr>
            <w:tcW w:w="596"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2,399.90</w:t>
            </w:r>
          </w:p>
        </w:tc>
        <w:tc>
          <w:tcPr>
            <w:tcW w:w="23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年末结转和结余</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2,237.17</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96"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3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307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总计</w:t>
            </w:r>
          </w:p>
        </w:tc>
        <w:tc>
          <w:tcPr>
            <w:tcW w:w="596" w:type="dxa"/>
            <w:tcBorders>
              <w:top w:val="nil"/>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12,483.81</w:t>
            </w:r>
          </w:p>
        </w:tc>
        <w:tc>
          <w:tcPr>
            <w:tcW w:w="23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总计</w:t>
            </w:r>
          </w:p>
        </w:tc>
        <w:tc>
          <w:tcPr>
            <w:tcW w:w="596"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14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12,483.81</w:t>
            </w:r>
          </w:p>
        </w:tc>
      </w:tr>
    </w:tbl>
    <w:p>
      <w:pPr>
        <w:rPr>
          <w:rFonts w:ascii="宋体" w:hAnsi="宋体"/>
          <w:sz w:val="20"/>
          <w:szCs w:val="20"/>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ascii="宋体" w:hAnsi="宋体"/>
          <w:sz w:val="20"/>
          <w:szCs w:val="20"/>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rFonts w:ascii="宋体" w:hAnsi="宋体"/>
          <w:sz w:val="20"/>
          <w:szCs w:val="20"/>
        </w:rPr>
      </w:pPr>
      <w:r>
        <w:rPr>
          <w:rFonts w:hint="eastAsia" w:ascii="宋体" w:hAnsi="宋体"/>
          <w:sz w:val="20"/>
          <w:szCs w:val="20"/>
        </w:rPr>
        <w:t>单位：万元</w:t>
      </w:r>
    </w:p>
    <w:tbl>
      <w:tblPr>
        <w:tblStyle w:val="7"/>
        <w:tblW w:w="14174" w:type="dxa"/>
        <w:tblInd w:w="0" w:type="dxa"/>
        <w:tblLayout w:type="fixed"/>
        <w:tblCellMar>
          <w:top w:w="0" w:type="dxa"/>
          <w:left w:w="108" w:type="dxa"/>
          <w:bottom w:w="0" w:type="dxa"/>
          <w:right w:w="108" w:type="dxa"/>
        </w:tblCellMar>
      </w:tblPr>
      <w:tblGrid>
        <w:gridCol w:w="916"/>
        <w:gridCol w:w="3416"/>
        <w:gridCol w:w="1406"/>
        <w:gridCol w:w="1406"/>
        <w:gridCol w:w="1406"/>
        <w:gridCol w:w="1406"/>
        <w:gridCol w:w="1406"/>
        <w:gridCol w:w="1406"/>
        <w:gridCol w:w="1406"/>
      </w:tblGrid>
      <w:tr>
        <w:tblPrEx>
          <w:tblLayout w:type="fixed"/>
          <w:tblCellMar>
            <w:top w:w="0" w:type="dxa"/>
            <w:left w:w="108" w:type="dxa"/>
            <w:bottom w:w="0" w:type="dxa"/>
            <w:right w:w="108" w:type="dxa"/>
          </w:tblCellMar>
        </w:tblPrEx>
        <w:trPr>
          <w:trHeight w:val="308" w:hRule="atLeast"/>
        </w:trPr>
        <w:tc>
          <w:tcPr>
            <w:tcW w:w="4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w:t>
            </w:r>
          </w:p>
        </w:tc>
        <w:tc>
          <w:tcPr>
            <w:tcW w:w="140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本年收入合计</w:t>
            </w:r>
          </w:p>
        </w:tc>
        <w:tc>
          <w:tcPr>
            <w:tcW w:w="140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财政拨款收入</w:t>
            </w:r>
          </w:p>
        </w:tc>
        <w:tc>
          <w:tcPr>
            <w:tcW w:w="140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上级补助收入</w:t>
            </w:r>
          </w:p>
        </w:tc>
        <w:tc>
          <w:tcPr>
            <w:tcW w:w="140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事业收入</w:t>
            </w:r>
          </w:p>
        </w:tc>
        <w:tc>
          <w:tcPr>
            <w:tcW w:w="140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经营收入</w:t>
            </w:r>
          </w:p>
        </w:tc>
        <w:tc>
          <w:tcPr>
            <w:tcW w:w="140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附属单位上缴收入</w:t>
            </w:r>
          </w:p>
        </w:tc>
        <w:tc>
          <w:tcPr>
            <w:tcW w:w="140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其他收入</w:t>
            </w:r>
          </w:p>
        </w:tc>
      </w:tr>
      <w:tr>
        <w:tblPrEx>
          <w:tblLayout w:type="fixed"/>
          <w:tblCellMar>
            <w:top w:w="0" w:type="dxa"/>
            <w:left w:w="108" w:type="dxa"/>
            <w:bottom w:w="0" w:type="dxa"/>
            <w:right w:w="108" w:type="dxa"/>
          </w:tblCellMar>
        </w:tblPrEx>
        <w:trPr>
          <w:trHeight w:val="312" w:hRule="atLeast"/>
        </w:trPr>
        <w:tc>
          <w:tcPr>
            <w:tcW w:w="9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功能分类科目编码</w:t>
            </w:r>
          </w:p>
        </w:tc>
        <w:tc>
          <w:tcPr>
            <w:tcW w:w="341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科目名称</w:t>
            </w: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312" w:hRule="atLeast"/>
        </w:trPr>
        <w:tc>
          <w:tcPr>
            <w:tcW w:w="9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34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312" w:hRule="atLeast"/>
        </w:trPr>
        <w:tc>
          <w:tcPr>
            <w:tcW w:w="9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34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308" w:hRule="atLeast"/>
        </w:trPr>
        <w:tc>
          <w:tcPr>
            <w:tcW w:w="433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栏次</w:t>
            </w:r>
          </w:p>
        </w:tc>
        <w:tc>
          <w:tcPr>
            <w:tcW w:w="14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14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14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14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14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14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14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7</w:t>
            </w:r>
          </w:p>
        </w:tc>
      </w:tr>
      <w:tr>
        <w:tblPrEx>
          <w:tblLayout w:type="fixed"/>
          <w:tblCellMar>
            <w:top w:w="0" w:type="dxa"/>
            <w:left w:w="108" w:type="dxa"/>
            <w:bottom w:w="0" w:type="dxa"/>
            <w:right w:w="108" w:type="dxa"/>
          </w:tblCellMar>
        </w:tblPrEx>
        <w:trPr>
          <w:trHeight w:val="308" w:hRule="atLeast"/>
        </w:trPr>
        <w:tc>
          <w:tcPr>
            <w:tcW w:w="433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0"/>
                <w:szCs w:val="20"/>
              </w:rPr>
            </w:pPr>
            <w:r>
              <w:rPr>
                <w:rFonts w:hint="eastAsia" w:ascii="宋体" w:hAnsi="宋体" w:cs="Arial"/>
                <w:bCs/>
                <w:color w:val="000000"/>
                <w:kern w:val="0"/>
                <w:sz w:val="20"/>
                <w:szCs w:val="20"/>
              </w:rPr>
              <w:t>10,083.91</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0"/>
                <w:szCs w:val="20"/>
              </w:rPr>
            </w:pPr>
            <w:r>
              <w:rPr>
                <w:rFonts w:hint="eastAsia" w:ascii="宋体" w:hAnsi="宋体" w:cs="Arial"/>
                <w:bCs/>
                <w:color w:val="000000"/>
                <w:kern w:val="0"/>
                <w:sz w:val="20"/>
                <w:szCs w:val="20"/>
              </w:rPr>
              <w:t>10,052.93</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0"/>
                <w:szCs w:val="20"/>
              </w:rPr>
            </w:pPr>
            <w:r>
              <w:rPr>
                <w:rFonts w:hint="eastAsia" w:ascii="宋体" w:hAnsi="宋体" w:cs="Arial"/>
                <w:bCs/>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0"/>
                <w:szCs w:val="20"/>
              </w:rPr>
            </w:pPr>
            <w:r>
              <w:rPr>
                <w:rFonts w:hint="eastAsia" w:ascii="宋体" w:hAnsi="宋体" w:cs="Arial"/>
                <w:bCs/>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0"/>
                <w:szCs w:val="20"/>
              </w:rPr>
            </w:pPr>
            <w:r>
              <w:rPr>
                <w:rFonts w:hint="eastAsia" w:ascii="宋体" w:hAnsi="宋体" w:cs="Arial"/>
                <w:bCs/>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0"/>
                <w:szCs w:val="20"/>
              </w:rPr>
            </w:pPr>
            <w:r>
              <w:rPr>
                <w:rFonts w:hint="eastAsia" w:ascii="宋体" w:hAnsi="宋体" w:cs="Arial"/>
                <w:bCs/>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0"/>
                <w:szCs w:val="20"/>
              </w:rPr>
            </w:pPr>
            <w:r>
              <w:rPr>
                <w:rFonts w:hint="eastAsia" w:ascii="宋体" w:hAnsi="宋体" w:cs="Arial"/>
                <w:bCs/>
                <w:color w:val="000000"/>
                <w:kern w:val="0"/>
                <w:sz w:val="20"/>
                <w:szCs w:val="20"/>
              </w:rPr>
              <w:t>30.98</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一般公共服务支出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4,993.09</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4,993.09</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财政事务</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4,993.09</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4,993.09</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2010601</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行政运行</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3,002.94</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3,002.94</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2010602</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一般行政管理事务</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483.64</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483.64</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2010605</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财政国库业务</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881.20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881.20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2010650</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事业运行</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287.58</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287.58</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2010699</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其他财政事务支出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337.73</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337.73</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社会保障和就业支出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720.78</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720.78</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20805</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行政事业单位养老支出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720.78</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720.78</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2080501</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行政单位离退休</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132.12</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132.12</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2080502</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事业单位离退休</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11.95</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11.95</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2080505</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机关事业单位基本养老保险缴费支出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391.00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391.00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2080506</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机关事业单位职业年金缴费支出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185.71</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185.71</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卫生健康支出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330.53</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330.53</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21011</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行政事业单位医疗</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330.53</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330.53</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2101101</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行政单位医疗</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143.30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143.30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2101102</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事业单位医疗</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23.76</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23.76</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2101103</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公务员医疗补助</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163.47</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163.47</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212</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城乡社区支出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997.64</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997.64</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21202</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城乡社区规划与管理</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2120201</w:t>
            </w:r>
          </w:p>
        </w:tc>
        <w:tc>
          <w:tcPr>
            <w:tcW w:w="3416"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城乡社区规划与管理</w:t>
            </w:r>
          </w:p>
        </w:tc>
        <w:tc>
          <w:tcPr>
            <w:tcW w:w="1406"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30.00</w:t>
            </w:r>
          </w:p>
        </w:tc>
        <w:tc>
          <w:tcPr>
            <w:tcW w:w="1406"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30.00</w:t>
            </w:r>
          </w:p>
        </w:tc>
        <w:tc>
          <w:tcPr>
            <w:tcW w:w="1406"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21203</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城乡社区公共设施</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950.00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950.00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2120399</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其他城乡社区公共设施支出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950.00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950.00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21208</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国有土地使用权出让收入安排的支出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17.64</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17.64</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2120803</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城市建设支出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17.64</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17.64</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农林水支出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9.57</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9.57</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21305</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扶贫</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4.51</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4.51</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2130599</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其他扶贫支出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4.51</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4.51</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21307</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农村综合改革</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5.06</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5.06</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2130799</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其他农村综合改革支出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5.06</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5.06</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资源勘探工业信息等支出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2,611.10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2,611.10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21502</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制造业</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2150299</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其他制造业支出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21508</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支持中小企业发展和管理支出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2,585.00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2,585.00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2150805</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中小企业发展专项</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2,365.00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2,365.00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2150899</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其他支持中小企业发展和管理支出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217</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金融支出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21701</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金融部门行政支出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2170102</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一般行政管理事务</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住房保障支出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310.89</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310.89</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22102</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住房改革支出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310.89</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310.89</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2210201</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住房公积金</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292.78</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292.78</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2210203</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购房补贴</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18.11</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18.11</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229</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33.98</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30.98</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22999</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33.98</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30.98</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2299901</w:t>
            </w:r>
          </w:p>
        </w:tc>
        <w:tc>
          <w:tcPr>
            <w:tcW w:w="34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其他支出</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33.98</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30.98</w:t>
            </w:r>
          </w:p>
        </w:tc>
      </w:tr>
      <w:tr>
        <w:tblPrEx>
          <w:tblLayout w:type="fixed"/>
          <w:tblCellMar>
            <w:top w:w="0" w:type="dxa"/>
            <w:left w:w="108" w:type="dxa"/>
            <w:bottom w:w="0" w:type="dxa"/>
            <w:right w:w="108" w:type="dxa"/>
          </w:tblCellMar>
        </w:tblPrEx>
        <w:trPr>
          <w:trHeight w:val="308" w:hRule="atLeast"/>
        </w:trPr>
        <w:tc>
          <w:tcPr>
            <w:tcW w:w="14174" w:type="dxa"/>
            <w:gridSpan w:val="9"/>
            <w:tcBorders>
              <w:top w:val="nil"/>
              <w:left w:val="nil"/>
              <w:bottom w:val="nil"/>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注：本表反映部门本年度取得的各项收入情况</w:t>
            </w:r>
          </w:p>
        </w:tc>
      </w:tr>
    </w:tbl>
    <w:p>
      <w:pPr>
        <w:widowControl/>
        <w:jc w:val="left"/>
        <w:sectPr>
          <w:footerReference r:id="rId9" w:type="default"/>
          <w:footerReference r:id="rId10" w:type="even"/>
          <w:pgSz w:w="16838" w:h="11906" w:orient="landscape"/>
          <w:pgMar w:top="1134" w:right="1440" w:bottom="1134" w:left="1440" w:header="851" w:footer="992" w:gutter="0"/>
          <w:pgNumType w:fmt="numberInDash"/>
          <w:cols w:space="720" w:num="1"/>
          <w:docGrid w:type="linesAndChars" w:linePitch="312" w:charSpace="0"/>
        </w:sectPr>
      </w:pPr>
    </w:p>
    <w:p>
      <w:pPr>
        <w:jc w:val="center"/>
      </w:pPr>
      <w:r>
        <w:rPr>
          <w:rFonts w:hint="eastAsia" w:ascii="方正小标宋简体" w:hAnsi="宋体" w:eastAsia="方正小标宋简体" w:cs="宋体"/>
          <w:kern w:val="0"/>
          <w:sz w:val="36"/>
          <w:szCs w:val="36"/>
        </w:rPr>
        <w:t>表三：支出决算表</w:t>
      </w:r>
    </w:p>
    <w:p>
      <w:pPr>
        <w:jc w:val="right"/>
        <w:rPr>
          <w:rFonts w:ascii="宋体" w:hAnsi="宋体"/>
          <w:sz w:val="20"/>
          <w:szCs w:val="20"/>
        </w:rPr>
      </w:pPr>
      <w:r>
        <w:rPr>
          <w:rFonts w:hint="eastAsia" w:ascii="宋体" w:hAnsi="宋体"/>
          <w:sz w:val="20"/>
          <w:szCs w:val="20"/>
        </w:rPr>
        <w:t>单位：万元</w:t>
      </w:r>
    </w:p>
    <w:tbl>
      <w:tblPr>
        <w:tblStyle w:val="7"/>
        <w:tblW w:w="14174" w:type="dxa"/>
        <w:tblInd w:w="0" w:type="dxa"/>
        <w:tblLayout w:type="fixed"/>
        <w:tblCellMar>
          <w:top w:w="0" w:type="dxa"/>
          <w:left w:w="108" w:type="dxa"/>
          <w:bottom w:w="0" w:type="dxa"/>
          <w:right w:w="108" w:type="dxa"/>
        </w:tblCellMar>
      </w:tblPr>
      <w:tblGrid>
        <w:gridCol w:w="916"/>
        <w:gridCol w:w="3544"/>
        <w:gridCol w:w="1619"/>
        <w:gridCol w:w="1619"/>
        <w:gridCol w:w="1619"/>
        <w:gridCol w:w="1619"/>
        <w:gridCol w:w="1619"/>
        <w:gridCol w:w="1619"/>
      </w:tblGrid>
      <w:tr>
        <w:tblPrEx>
          <w:tblLayout w:type="fixed"/>
          <w:tblCellMar>
            <w:top w:w="0" w:type="dxa"/>
            <w:left w:w="108" w:type="dxa"/>
            <w:bottom w:w="0" w:type="dxa"/>
            <w:right w:w="108" w:type="dxa"/>
          </w:tblCellMar>
        </w:tblPrEx>
        <w:trPr>
          <w:trHeight w:val="308" w:hRule="atLeast"/>
        </w:trPr>
        <w:tc>
          <w:tcPr>
            <w:tcW w:w="4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w:t>
            </w:r>
          </w:p>
        </w:tc>
        <w:tc>
          <w:tcPr>
            <w:tcW w:w="161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本年支出合计</w:t>
            </w:r>
          </w:p>
        </w:tc>
        <w:tc>
          <w:tcPr>
            <w:tcW w:w="161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基本支出</w:t>
            </w:r>
          </w:p>
        </w:tc>
        <w:tc>
          <w:tcPr>
            <w:tcW w:w="161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项目支出</w:t>
            </w:r>
          </w:p>
        </w:tc>
        <w:tc>
          <w:tcPr>
            <w:tcW w:w="161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上缴上级支出</w:t>
            </w:r>
          </w:p>
        </w:tc>
        <w:tc>
          <w:tcPr>
            <w:tcW w:w="161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经营支出</w:t>
            </w:r>
          </w:p>
        </w:tc>
        <w:tc>
          <w:tcPr>
            <w:tcW w:w="161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对附属单位补助支出</w:t>
            </w:r>
          </w:p>
        </w:tc>
      </w:tr>
      <w:tr>
        <w:tblPrEx>
          <w:tblLayout w:type="fixed"/>
          <w:tblCellMar>
            <w:top w:w="0" w:type="dxa"/>
            <w:left w:w="108" w:type="dxa"/>
            <w:bottom w:w="0" w:type="dxa"/>
            <w:right w:w="108" w:type="dxa"/>
          </w:tblCellMar>
        </w:tblPrEx>
        <w:trPr>
          <w:trHeight w:val="312" w:hRule="atLeast"/>
        </w:trPr>
        <w:tc>
          <w:tcPr>
            <w:tcW w:w="9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功能分类科目编码</w:t>
            </w:r>
          </w:p>
        </w:tc>
        <w:tc>
          <w:tcPr>
            <w:tcW w:w="354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科目名称</w:t>
            </w: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312" w:hRule="atLeast"/>
        </w:trPr>
        <w:tc>
          <w:tcPr>
            <w:tcW w:w="9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354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312" w:hRule="atLeast"/>
        </w:trPr>
        <w:tc>
          <w:tcPr>
            <w:tcW w:w="9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354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6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308" w:hRule="atLeast"/>
        </w:trPr>
        <w:tc>
          <w:tcPr>
            <w:tcW w:w="446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栏次</w:t>
            </w:r>
          </w:p>
        </w:tc>
        <w:tc>
          <w:tcPr>
            <w:tcW w:w="16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16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16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16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16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16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r>
      <w:tr>
        <w:tblPrEx>
          <w:tblLayout w:type="fixed"/>
          <w:tblCellMar>
            <w:top w:w="0" w:type="dxa"/>
            <w:left w:w="108" w:type="dxa"/>
            <w:bottom w:w="0" w:type="dxa"/>
            <w:right w:w="108" w:type="dxa"/>
          </w:tblCellMar>
        </w:tblPrEx>
        <w:trPr>
          <w:trHeight w:val="308" w:hRule="atLeast"/>
        </w:trPr>
        <w:tc>
          <w:tcPr>
            <w:tcW w:w="446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0"/>
                <w:szCs w:val="20"/>
              </w:rPr>
            </w:pPr>
            <w:r>
              <w:rPr>
                <w:rFonts w:hint="eastAsia" w:ascii="宋体" w:hAnsi="宋体" w:cs="Arial"/>
                <w:bCs/>
                <w:color w:val="000000"/>
                <w:kern w:val="0"/>
                <w:sz w:val="20"/>
                <w:szCs w:val="20"/>
              </w:rPr>
              <w:t>10,246.64</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0"/>
                <w:szCs w:val="20"/>
              </w:rPr>
            </w:pPr>
            <w:r>
              <w:rPr>
                <w:rFonts w:hint="eastAsia" w:ascii="宋体" w:hAnsi="宋体" w:cs="Arial"/>
                <w:bCs/>
                <w:color w:val="000000"/>
                <w:kern w:val="0"/>
                <w:sz w:val="20"/>
                <w:szCs w:val="20"/>
              </w:rPr>
              <w:t>4,596.76</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0"/>
                <w:szCs w:val="20"/>
              </w:rPr>
            </w:pPr>
            <w:r>
              <w:rPr>
                <w:rFonts w:hint="eastAsia" w:ascii="宋体" w:hAnsi="宋体" w:cs="Arial"/>
                <w:bCs/>
                <w:color w:val="000000"/>
                <w:kern w:val="0"/>
                <w:sz w:val="20"/>
                <w:szCs w:val="20"/>
              </w:rPr>
              <w:t>5,649.88</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0"/>
                <w:szCs w:val="20"/>
              </w:rPr>
            </w:pPr>
            <w:r>
              <w:rPr>
                <w:rFonts w:hint="eastAsia" w:ascii="宋体" w:hAnsi="宋体" w:cs="Arial"/>
                <w:bCs/>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0"/>
                <w:szCs w:val="20"/>
              </w:rPr>
            </w:pPr>
            <w:r>
              <w:rPr>
                <w:rFonts w:hint="eastAsia" w:ascii="宋体" w:hAnsi="宋体" w:cs="Arial"/>
                <w:bCs/>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0"/>
                <w:szCs w:val="20"/>
              </w:rPr>
            </w:pPr>
            <w:r>
              <w:rPr>
                <w:rFonts w:hint="eastAsia" w:ascii="宋体" w:hAnsi="宋体" w:cs="Arial"/>
                <w:bCs/>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一般公共服务支出</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5,237.28</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3,254.77</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1,982.51</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财政事务</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5,237.28</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3,254.77</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1,982.51</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2010601</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行政运行</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2,908.92</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2,908.92</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2010602</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一般行政管理事务</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559.54</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14.75</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544.80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2010605</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财政国库业务</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958.13</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958.13</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2010650</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事业运行</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331.10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331.10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2010699</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其他财政事务支出</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479.58</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479.58</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社会保障和就业支出</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699.69</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699.69</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20805</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行政事业单位养老支出</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699.69</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699.69</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2080501</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行政单位离退休</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143.46</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143.46</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2080502</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事业单位离退休</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11.95</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11.95</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2080505</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机关事业单位基本养老保险缴费支出</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365.80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365.80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2080506</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机关事业单位职业年金缴费支出</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178.49</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178.49</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卫生健康支出</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330.53</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330.53</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21011</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行政事业单位医疗</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330.53</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330.53</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2101101</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行政单位医疗</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143.30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143.30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2101102</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事业单位医疗</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23.76</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23.76</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2101103</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公务员医疗补助</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163.47</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163.47</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212</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城乡社区支出</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967.38</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967.38</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21203</w:t>
            </w:r>
          </w:p>
        </w:tc>
        <w:tc>
          <w:tcPr>
            <w:tcW w:w="35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城乡社区公共设施</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949.74</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949.74</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bl>
    <w:p>
      <w:pPr>
        <w:widowControl/>
        <w:jc w:val="left"/>
        <w:rPr>
          <w:rFonts w:ascii="宋体" w:hAnsi="宋体" w:cs="Arial"/>
          <w:color w:val="000000"/>
          <w:kern w:val="0"/>
          <w:sz w:val="20"/>
          <w:szCs w:val="20"/>
        </w:rPr>
        <w:sectPr>
          <w:pgSz w:w="16838" w:h="11906" w:orient="landscape"/>
          <w:pgMar w:top="1378" w:right="1440" w:bottom="1134" w:left="1440" w:header="851" w:footer="992" w:gutter="0"/>
          <w:pgNumType w:fmt="numberInDash"/>
          <w:cols w:space="720" w:num="1"/>
          <w:docGrid w:type="linesAndChars" w:linePitch="312" w:charSpace="0"/>
        </w:sectPr>
      </w:pPr>
    </w:p>
    <w:tbl>
      <w:tblPr>
        <w:tblStyle w:val="7"/>
        <w:tblW w:w="14174" w:type="dxa"/>
        <w:tblInd w:w="0" w:type="dxa"/>
        <w:tblLayout w:type="fixed"/>
        <w:tblCellMar>
          <w:top w:w="0" w:type="dxa"/>
          <w:left w:w="108" w:type="dxa"/>
          <w:bottom w:w="0" w:type="dxa"/>
          <w:right w:w="108" w:type="dxa"/>
        </w:tblCellMar>
      </w:tblPr>
      <w:tblGrid>
        <w:gridCol w:w="916"/>
        <w:gridCol w:w="3543"/>
        <w:gridCol w:w="1618"/>
        <w:gridCol w:w="1618"/>
        <w:gridCol w:w="1619"/>
        <w:gridCol w:w="1619"/>
        <w:gridCol w:w="1619"/>
        <w:gridCol w:w="1622"/>
      </w:tblGrid>
      <w:tr>
        <w:tblPrEx>
          <w:tblLayout w:type="fixed"/>
          <w:tblCellMar>
            <w:top w:w="0" w:type="dxa"/>
            <w:left w:w="108" w:type="dxa"/>
            <w:bottom w:w="0" w:type="dxa"/>
            <w:right w:w="108" w:type="dxa"/>
          </w:tblCellMar>
        </w:tblPrEx>
        <w:trPr>
          <w:trHeight w:val="308"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2120399</w:t>
            </w:r>
          </w:p>
        </w:tc>
        <w:tc>
          <w:tcPr>
            <w:tcW w:w="3543"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其他城乡社区公共设施支出</w:t>
            </w:r>
          </w:p>
        </w:tc>
        <w:tc>
          <w:tcPr>
            <w:tcW w:w="1618"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949.74</w:t>
            </w:r>
          </w:p>
        </w:tc>
        <w:tc>
          <w:tcPr>
            <w:tcW w:w="1618"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949.74</w:t>
            </w:r>
          </w:p>
        </w:tc>
        <w:tc>
          <w:tcPr>
            <w:tcW w:w="1619"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21208</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国有土地使用权出让收入安排的支出</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17.64</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17.64</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2120803</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城市建设支出</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17.64</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17.64</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农林水支出</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9.57</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9.57</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21305</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扶贫</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4.51</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4.51</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2130599</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其他扶贫支出</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4.51</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4.51</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21307</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农村综合改革</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5.06</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5.06</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2130799</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其他农村综合改革支出</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5.06</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5.06</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资源勘探工业信息等支出</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2,611.10</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2,611.10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21502</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制造业</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26.10</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2150299</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其他制造业支出</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26.10</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21508</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支持中小企业发展和管理支出</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2,585.00</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2,585.00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2150805</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中小企业发展专项</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2,365.00</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2,365.00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2150899</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其他支持中小企业发展和管理支出</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220.00</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217</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金融支出</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21701</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金融部门行政支出</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2170102</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一般行政管理事务</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住房保障支出</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311.29</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311.29</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22102</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住房改革支出</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311.29</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311.29</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2210201</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住房公积金</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293.17</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293.17</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2210203</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购房补贴</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18.11</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18.11</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229</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其他支出</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3.48</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0.48</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22999</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其他支出</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3.48</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0.48</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2299901</w:t>
            </w:r>
          </w:p>
        </w:tc>
        <w:tc>
          <w:tcPr>
            <w:tcW w:w="35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其他支出</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3.48</w:t>
            </w:r>
          </w:p>
        </w:tc>
        <w:tc>
          <w:tcPr>
            <w:tcW w:w="16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0.48</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6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4174" w:type="dxa"/>
            <w:gridSpan w:val="8"/>
            <w:tcBorders>
              <w:top w:val="nil"/>
              <w:left w:val="nil"/>
              <w:bottom w:val="nil"/>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注：本表反映部门本年度各项支出情况。</w:t>
            </w:r>
          </w:p>
        </w:tc>
      </w:tr>
    </w:tbl>
    <w:p>
      <w:pPr>
        <w:sectPr>
          <w:pgSz w:w="16838" w:h="11906" w:orient="landscape"/>
          <w:pgMar w:top="1418" w:right="1440" w:bottom="1134" w:left="1440" w:header="851" w:footer="992" w:gutter="0"/>
          <w:pgNumType w:fmt="numberInDash"/>
          <w:cols w:space="720" w:num="1"/>
          <w:docGrid w:type="lines" w:linePitch="312" w:charSpace="0"/>
        </w:sectPr>
      </w:pPr>
    </w:p>
    <w:p/>
    <w:p>
      <w:pPr>
        <w:ind w:firstLine="3600" w:firstLineChars="1000"/>
      </w:pPr>
      <w:r>
        <w:rPr>
          <w:rFonts w:hint="eastAsia" w:ascii="方正小标宋简体" w:hAnsi="宋体" w:eastAsia="方正小标宋简体" w:cs="宋体"/>
          <w:kern w:val="0"/>
          <w:sz w:val="36"/>
          <w:szCs w:val="36"/>
        </w:rPr>
        <w:t>表四：财政拨款收入支出决算总表</w:t>
      </w:r>
    </w:p>
    <w:p>
      <w:pPr>
        <w:jc w:val="right"/>
        <w:rPr>
          <w:rFonts w:ascii="宋体" w:hAnsi="宋体"/>
          <w:sz w:val="20"/>
          <w:szCs w:val="20"/>
        </w:rPr>
      </w:pPr>
      <w:r>
        <w:rPr>
          <w:rFonts w:hint="eastAsia" w:ascii="宋体" w:hAnsi="宋体"/>
          <w:sz w:val="20"/>
          <w:szCs w:val="20"/>
        </w:rPr>
        <w:t>单位：万元</w:t>
      </w:r>
    </w:p>
    <w:tbl>
      <w:tblPr>
        <w:tblStyle w:val="7"/>
        <w:tblW w:w="14174" w:type="dxa"/>
        <w:tblInd w:w="0" w:type="dxa"/>
        <w:tblLayout w:type="fixed"/>
        <w:tblCellMar>
          <w:top w:w="0" w:type="dxa"/>
          <w:left w:w="108" w:type="dxa"/>
          <w:bottom w:w="0" w:type="dxa"/>
          <w:right w:w="108" w:type="dxa"/>
        </w:tblCellMar>
      </w:tblPr>
      <w:tblGrid>
        <w:gridCol w:w="2816"/>
        <w:gridCol w:w="490"/>
        <w:gridCol w:w="1432"/>
        <w:gridCol w:w="3859"/>
        <w:gridCol w:w="457"/>
        <w:gridCol w:w="1129"/>
        <w:gridCol w:w="1489"/>
        <w:gridCol w:w="1248"/>
        <w:gridCol w:w="1254"/>
      </w:tblGrid>
      <w:tr>
        <w:tblPrEx>
          <w:tblLayout w:type="fixed"/>
          <w:tblCellMar>
            <w:top w:w="0" w:type="dxa"/>
            <w:left w:w="108" w:type="dxa"/>
            <w:bottom w:w="0" w:type="dxa"/>
            <w:right w:w="108" w:type="dxa"/>
          </w:tblCellMar>
        </w:tblPrEx>
        <w:trPr>
          <w:trHeight w:val="308" w:hRule="atLeast"/>
        </w:trPr>
        <w:tc>
          <w:tcPr>
            <w:tcW w:w="4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收入</w:t>
            </w:r>
          </w:p>
        </w:tc>
        <w:tc>
          <w:tcPr>
            <w:tcW w:w="943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支出</w:t>
            </w:r>
          </w:p>
        </w:tc>
      </w:tr>
      <w:tr>
        <w:tblPrEx>
          <w:tblLayout w:type="fixed"/>
          <w:tblCellMar>
            <w:top w:w="0" w:type="dxa"/>
            <w:left w:w="108" w:type="dxa"/>
            <w:bottom w:w="0" w:type="dxa"/>
            <w:right w:w="108" w:type="dxa"/>
          </w:tblCellMar>
        </w:tblPrEx>
        <w:trPr>
          <w:trHeight w:val="312" w:hRule="atLeast"/>
        </w:trPr>
        <w:tc>
          <w:tcPr>
            <w:tcW w:w="28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w:t>
            </w:r>
          </w:p>
        </w:tc>
        <w:tc>
          <w:tcPr>
            <w:tcW w:w="49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行次</w:t>
            </w:r>
          </w:p>
        </w:tc>
        <w:tc>
          <w:tcPr>
            <w:tcW w:w="143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金额</w:t>
            </w:r>
          </w:p>
        </w:tc>
        <w:tc>
          <w:tcPr>
            <w:tcW w:w="385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w:t>
            </w:r>
          </w:p>
        </w:tc>
        <w:tc>
          <w:tcPr>
            <w:tcW w:w="45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行次</w:t>
            </w:r>
          </w:p>
        </w:tc>
        <w:tc>
          <w:tcPr>
            <w:tcW w:w="112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148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一般公共预算财政拨款</w:t>
            </w:r>
          </w:p>
        </w:tc>
        <w:tc>
          <w:tcPr>
            <w:tcW w:w="124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政府性基金预算财政拨款</w:t>
            </w:r>
          </w:p>
        </w:tc>
        <w:tc>
          <w:tcPr>
            <w:tcW w:w="125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国有资本经营预算财政拨款</w:t>
            </w:r>
          </w:p>
        </w:tc>
      </w:tr>
      <w:tr>
        <w:tblPrEx>
          <w:tblLayout w:type="fixed"/>
          <w:tblCellMar>
            <w:top w:w="0" w:type="dxa"/>
            <w:left w:w="108" w:type="dxa"/>
            <w:bottom w:w="0" w:type="dxa"/>
            <w:right w:w="108" w:type="dxa"/>
          </w:tblCellMar>
        </w:tblPrEx>
        <w:trPr>
          <w:trHeight w:val="615" w:hRule="atLeast"/>
        </w:trPr>
        <w:tc>
          <w:tcPr>
            <w:tcW w:w="28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4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3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385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45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12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24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25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栏次</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38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栏次</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1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1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12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12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一、一般公共预算财政拨款</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10,035.28</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一、一般公共服务支出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33</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5,237.28</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5,237.28</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二、政府性基金预算财政拨款</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17.64</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二、外交支出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34</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三、国有资本经营财政拨款</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三、国防支出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35</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四、公共安全支出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36</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五、教育支出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37</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六、科学技术支出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38</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7</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七、文化旅游体育与传媒支出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39</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8</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八、社会保障和就业支出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699.69</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699.69</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9</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九、卫生健康支出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41</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330.53</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330.53</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10</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十、节能环保支出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42</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11</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十一、城乡社区支出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43</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967.38</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949.74</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17.64</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12</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十二、农林水支出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44</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9.57</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9.57</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13</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十三、交通运输支出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45</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14</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十四、资源勘探工业信息等支出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46</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2,611.10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2,611.10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15</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十五、商业服务业等支出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47</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16</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十六、金融支出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48</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17</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十七、援助其他地区支出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49</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18</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十八、自然资源海洋气象等支出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19</w:t>
            </w:r>
          </w:p>
        </w:tc>
        <w:tc>
          <w:tcPr>
            <w:tcW w:w="1432"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十九、住房保障支出</w:t>
            </w:r>
          </w:p>
        </w:tc>
        <w:tc>
          <w:tcPr>
            <w:tcW w:w="45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51</w:t>
            </w:r>
          </w:p>
        </w:tc>
        <w:tc>
          <w:tcPr>
            <w:tcW w:w="1129"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311.29</w:t>
            </w:r>
          </w:p>
        </w:tc>
        <w:tc>
          <w:tcPr>
            <w:tcW w:w="1489"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311.29</w:t>
            </w:r>
          </w:p>
        </w:tc>
        <w:tc>
          <w:tcPr>
            <w:tcW w:w="1248"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二十、粮油物资储备支出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52</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21</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二十一、国有资本经营预算支出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53</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二十二、灾害防治及应急管理支出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54</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23</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二十三、其他支出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55</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24</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二十四、债务还本支出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56</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25</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二十五、债务付息支出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57</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26</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二十六、抗疫特别国债安排的支出</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58</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本年收入合计</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27</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10,052.93</w:t>
            </w:r>
          </w:p>
        </w:tc>
        <w:tc>
          <w:tcPr>
            <w:tcW w:w="38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本年支出合计</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59</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10,246.16</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10,228.52</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17.64</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年初财政拨款结转和结余</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28</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1,682.55</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年末财政拨款结转和结余</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1,489.31</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1,489.31</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一般公共预算财政拨款</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29</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1,682.55</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61</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政府性基金预算财政拨款</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30</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62</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国有资本经营预算财政拨款</w:t>
            </w:r>
          </w:p>
        </w:tc>
        <w:tc>
          <w:tcPr>
            <w:tcW w:w="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31</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385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63</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总计</w:t>
            </w:r>
          </w:p>
        </w:tc>
        <w:tc>
          <w:tcPr>
            <w:tcW w:w="490"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32</w:t>
            </w:r>
          </w:p>
        </w:tc>
        <w:tc>
          <w:tcPr>
            <w:tcW w:w="143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11,735.48</w:t>
            </w:r>
          </w:p>
        </w:tc>
        <w:tc>
          <w:tcPr>
            <w:tcW w:w="38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总计</w:t>
            </w:r>
          </w:p>
        </w:tc>
        <w:tc>
          <w:tcPr>
            <w:tcW w:w="4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64</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11,735.48</w:t>
            </w:r>
          </w:p>
        </w:tc>
        <w:tc>
          <w:tcPr>
            <w:tcW w:w="14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11,717.83</w:t>
            </w:r>
          </w:p>
        </w:tc>
        <w:tc>
          <w:tcPr>
            <w:tcW w:w="124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17.64</w:t>
            </w:r>
          </w:p>
        </w:tc>
        <w:tc>
          <w:tcPr>
            <w:tcW w:w="12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920" w:type="dxa"/>
            <w:gridSpan w:val="8"/>
            <w:tcBorders>
              <w:top w:val="nil"/>
              <w:left w:val="nil"/>
              <w:bottom w:val="nil"/>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注：本表反映部门本年度一般公共预算财政拨款、政府性基金预算财政拨款和国有资本经营预算财政拨款的总收支和年末结转结余情况。</w:t>
            </w:r>
          </w:p>
        </w:tc>
        <w:tc>
          <w:tcPr>
            <w:tcW w:w="1254" w:type="dxa"/>
            <w:tcBorders>
              <w:top w:val="nil"/>
              <w:left w:val="nil"/>
              <w:bottom w:val="nil"/>
              <w:right w:val="nil"/>
            </w:tcBorders>
            <w:shd w:val="clear" w:color="auto" w:fill="auto"/>
            <w:vAlign w:val="center"/>
          </w:tcPr>
          <w:p>
            <w:pPr>
              <w:widowControl/>
              <w:jc w:val="left"/>
              <w:rPr>
                <w:rFonts w:ascii="宋体" w:hAnsi="宋体" w:cs="Arial"/>
                <w:color w:val="000000"/>
                <w:kern w:val="0"/>
                <w:sz w:val="20"/>
                <w:szCs w:val="20"/>
              </w:rPr>
            </w:pPr>
          </w:p>
        </w:tc>
      </w:tr>
    </w:tbl>
    <w:p/>
    <w:p>
      <w:pPr>
        <w:widowControl/>
        <w:jc w:val="left"/>
        <w:rPr>
          <w:rFonts w:ascii="方正小标宋简体" w:hAnsi="宋体" w:eastAsia="方正小标宋简体" w:cs="宋体"/>
          <w:kern w:val="0"/>
          <w:sz w:val="36"/>
          <w:szCs w:val="36"/>
        </w:rPr>
      </w:pPr>
      <w:r>
        <w:rPr>
          <w:rFonts w:ascii="方正小标宋简体" w:hAnsi="宋体" w:eastAsia="方正小标宋简体" w:cs="宋体"/>
          <w:kern w:val="0"/>
          <w:sz w:val="36"/>
          <w:szCs w:val="36"/>
        </w:rPr>
        <w:br w:type="page"/>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0"/>
          <w:szCs w:val="20"/>
        </w:rPr>
      </w:pPr>
      <w:r>
        <w:rPr>
          <w:rFonts w:hint="eastAsia" w:ascii="宋体" w:hAnsi="宋体" w:cs="宋体"/>
          <w:kern w:val="0"/>
          <w:sz w:val="20"/>
          <w:szCs w:val="20"/>
        </w:rPr>
        <w:t>单位：</w:t>
      </w:r>
      <w:r>
        <w:rPr>
          <w:rFonts w:ascii="宋体" w:hAnsi="宋体" w:cs="宋体"/>
          <w:kern w:val="0"/>
          <w:sz w:val="20"/>
          <w:szCs w:val="20"/>
        </w:rPr>
        <w:t>万元</w:t>
      </w:r>
    </w:p>
    <w:tbl>
      <w:tblPr>
        <w:tblStyle w:val="7"/>
        <w:tblW w:w="14174" w:type="dxa"/>
        <w:tblInd w:w="0" w:type="dxa"/>
        <w:tblLayout w:type="fixed"/>
        <w:tblCellMar>
          <w:top w:w="0" w:type="dxa"/>
          <w:left w:w="108" w:type="dxa"/>
          <w:bottom w:w="0" w:type="dxa"/>
          <w:right w:w="108" w:type="dxa"/>
        </w:tblCellMar>
      </w:tblPr>
      <w:tblGrid>
        <w:gridCol w:w="1230"/>
        <w:gridCol w:w="4757"/>
        <w:gridCol w:w="2730"/>
        <w:gridCol w:w="2730"/>
        <w:gridCol w:w="2727"/>
      </w:tblGrid>
      <w:tr>
        <w:tblPrEx>
          <w:tblLayout w:type="fixed"/>
          <w:tblCellMar>
            <w:top w:w="0" w:type="dxa"/>
            <w:left w:w="108" w:type="dxa"/>
            <w:bottom w:w="0" w:type="dxa"/>
            <w:right w:w="108" w:type="dxa"/>
          </w:tblCellMar>
        </w:tblPrEx>
        <w:trPr>
          <w:trHeight w:val="308" w:hRule="atLeast"/>
        </w:trPr>
        <w:tc>
          <w:tcPr>
            <w:tcW w:w="5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w:t>
            </w:r>
          </w:p>
        </w:tc>
        <w:tc>
          <w:tcPr>
            <w:tcW w:w="818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本年支出</w:t>
            </w:r>
          </w:p>
        </w:tc>
      </w:tr>
      <w:tr>
        <w:tblPrEx>
          <w:tblLayout w:type="fixed"/>
          <w:tblCellMar>
            <w:top w:w="0" w:type="dxa"/>
            <w:left w:w="108" w:type="dxa"/>
            <w:bottom w:w="0" w:type="dxa"/>
            <w:right w:w="108" w:type="dxa"/>
          </w:tblCellMar>
        </w:tblPrEx>
        <w:trPr>
          <w:trHeight w:val="312" w:hRule="atLeast"/>
        </w:trPr>
        <w:tc>
          <w:tcPr>
            <w:tcW w:w="123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功能分类科目编码</w:t>
            </w:r>
          </w:p>
        </w:tc>
        <w:tc>
          <w:tcPr>
            <w:tcW w:w="475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科目名称</w:t>
            </w:r>
          </w:p>
        </w:tc>
        <w:tc>
          <w:tcPr>
            <w:tcW w:w="273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小计</w:t>
            </w:r>
          </w:p>
        </w:tc>
        <w:tc>
          <w:tcPr>
            <w:tcW w:w="273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基本支出</w:t>
            </w:r>
          </w:p>
        </w:tc>
        <w:tc>
          <w:tcPr>
            <w:tcW w:w="272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项目支出</w:t>
            </w:r>
          </w:p>
        </w:tc>
      </w:tr>
      <w:tr>
        <w:tblPrEx>
          <w:tblLayout w:type="fixed"/>
          <w:tblCellMar>
            <w:top w:w="0" w:type="dxa"/>
            <w:left w:w="108" w:type="dxa"/>
            <w:bottom w:w="0" w:type="dxa"/>
            <w:right w:w="108" w:type="dxa"/>
          </w:tblCellMar>
        </w:tblPrEx>
        <w:trPr>
          <w:trHeight w:val="312" w:hRule="atLeast"/>
        </w:trPr>
        <w:tc>
          <w:tcPr>
            <w:tcW w:w="12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475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27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27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27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312" w:hRule="atLeast"/>
        </w:trPr>
        <w:tc>
          <w:tcPr>
            <w:tcW w:w="12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475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27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27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27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308" w:hRule="atLeast"/>
        </w:trPr>
        <w:tc>
          <w:tcPr>
            <w:tcW w:w="5987"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栏次</w:t>
            </w:r>
          </w:p>
        </w:tc>
        <w:tc>
          <w:tcPr>
            <w:tcW w:w="27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27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27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r>
      <w:tr>
        <w:tblPrEx>
          <w:tblLayout w:type="fixed"/>
          <w:tblCellMar>
            <w:top w:w="0" w:type="dxa"/>
            <w:left w:w="108" w:type="dxa"/>
            <w:bottom w:w="0" w:type="dxa"/>
            <w:right w:w="108" w:type="dxa"/>
          </w:tblCellMar>
        </w:tblPrEx>
        <w:trPr>
          <w:trHeight w:val="308" w:hRule="atLeast"/>
        </w:trPr>
        <w:tc>
          <w:tcPr>
            <w:tcW w:w="5987"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0"/>
                <w:szCs w:val="20"/>
              </w:rPr>
            </w:pPr>
            <w:r>
              <w:rPr>
                <w:rFonts w:hint="eastAsia" w:ascii="宋体" w:hAnsi="宋体" w:cs="Arial"/>
                <w:bCs/>
                <w:color w:val="000000"/>
                <w:kern w:val="0"/>
                <w:sz w:val="20"/>
                <w:szCs w:val="20"/>
              </w:rPr>
              <w:t>10,228.52</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0"/>
                <w:szCs w:val="20"/>
              </w:rPr>
            </w:pPr>
            <w:r>
              <w:rPr>
                <w:rFonts w:hint="eastAsia" w:ascii="宋体" w:hAnsi="宋体" w:cs="Arial"/>
                <w:bCs/>
                <w:color w:val="000000"/>
                <w:kern w:val="0"/>
                <w:sz w:val="20"/>
                <w:szCs w:val="20"/>
              </w:rPr>
              <w:t>4,596.28</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0"/>
                <w:szCs w:val="20"/>
              </w:rPr>
            </w:pPr>
            <w:r>
              <w:rPr>
                <w:rFonts w:hint="eastAsia" w:ascii="宋体" w:hAnsi="宋体" w:cs="Arial"/>
                <w:bCs/>
                <w:color w:val="000000"/>
                <w:kern w:val="0"/>
                <w:sz w:val="20"/>
                <w:szCs w:val="20"/>
              </w:rPr>
              <w:t>5,632.24</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一般公共服务支出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5,237.28</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3,254.77</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1,982.51</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财政事务</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5,237.28</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3,254.77</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1,982.51</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2010601</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行政运行</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2,908.92</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2,908.92</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2010602</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一般行政管理事务</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559.54</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14.75</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544.80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2010605</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财政国库业务</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958.13</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958.13</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2010650</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事业运行</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331.10</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331.10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2010699</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其他财政事务支出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479.58</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479.58</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社会保障和就业支出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699.69</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699.69</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20805</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行政事业单位养老支出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699.69</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699.69</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2080501</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行政单位离退休</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143.46</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143.46</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2080502</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事业单位离退休</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11.95</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11.95</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2080505</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机关事业单位基本养老保险缴费支出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365.80</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365.80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2080506</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机关事业单位职业年金缴费支出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178.49</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178.49</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卫生健康支出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330.53</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330.53</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21011</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行政事业单位医疗</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330.53</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330.53</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2101101</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行政单位医疗</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143.30</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143.30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2101102</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事业单位医疗</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23.76</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23.76</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2101103</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公务员医疗补助</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163.47</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163.47</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212</w:t>
            </w:r>
          </w:p>
        </w:tc>
        <w:tc>
          <w:tcPr>
            <w:tcW w:w="4757"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城乡社区支出</w:t>
            </w:r>
          </w:p>
        </w:tc>
        <w:tc>
          <w:tcPr>
            <w:tcW w:w="273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949.74</w:t>
            </w:r>
          </w:p>
        </w:tc>
        <w:tc>
          <w:tcPr>
            <w:tcW w:w="273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949.74</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21203</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城乡社区公共设施</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949.74</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949.74</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2120399</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其他城乡社区公共设施支出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949.74</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949.74</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农林水支出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9.57</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9.57</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21305</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扶贫</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4.51</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4.51</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2130599</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其他扶贫支出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4.51</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4.51</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21307</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农村综合改革</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5.06</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5.06</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2130799</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其他农村综合改革支出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5.06</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5.06</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资源勘探工业信息等支出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2,611.10</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2,611.10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21502</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制造业</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26.10</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2150299</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其他制造业支出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26.10</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26.10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21508</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支持中小企业发展和管理支出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2,585.00</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2,585.00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2150805</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中小企业发展专项</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2,365.00</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2,365.00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2150899</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其他支持中小企业发展和管理支出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220.00</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220.00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217</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金融支出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21701</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金融部门行政支出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2170102</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一般行政管理事务</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76.32</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住房保障支出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311.29</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311.29</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22102</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住房改革支出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311.29</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311.29</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2210201</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住房公积金</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293.17</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293.17</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2210203</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购房补贴</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18.11</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18.11</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229</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22999</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w:t>
            </w:r>
          </w:p>
        </w:tc>
      </w:tr>
      <w:tr>
        <w:tblPrEx>
          <w:tblLayout w:type="fixed"/>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2299901</w:t>
            </w:r>
          </w:p>
        </w:tc>
        <w:tc>
          <w:tcPr>
            <w:tcW w:w="47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其他支出</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w:t>
            </w:r>
          </w:p>
        </w:tc>
        <w:tc>
          <w:tcPr>
            <w:tcW w:w="27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7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w:t>
            </w:r>
          </w:p>
        </w:tc>
      </w:tr>
      <w:tr>
        <w:tblPrEx>
          <w:tblLayout w:type="fixed"/>
          <w:tblCellMar>
            <w:top w:w="0" w:type="dxa"/>
            <w:left w:w="108" w:type="dxa"/>
            <w:bottom w:w="0" w:type="dxa"/>
            <w:right w:w="108" w:type="dxa"/>
          </w:tblCellMar>
        </w:tblPrEx>
        <w:trPr>
          <w:trHeight w:val="308" w:hRule="atLeast"/>
        </w:trPr>
        <w:tc>
          <w:tcPr>
            <w:tcW w:w="14174" w:type="dxa"/>
            <w:gridSpan w:val="5"/>
            <w:tcBorders>
              <w:top w:val="nil"/>
              <w:left w:val="nil"/>
              <w:bottom w:val="nil"/>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注：本表反映部门本年度一般公共预算财政拨款支出情况。</w:t>
            </w:r>
          </w:p>
        </w:tc>
      </w:tr>
    </w:tbl>
    <w:p/>
    <w:p/>
    <w:p>
      <w:pPr>
        <w:sectPr>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330"/>
        <w:jc w:val="right"/>
        <w:rPr>
          <w:rFonts w:ascii="宋体" w:hAnsi="宋体" w:cs="宋体"/>
          <w:kern w:val="0"/>
          <w:sz w:val="20"/>
          <w:szCs w:val="20"/>
        </w:rPr>
      </w:pPr>
      <w:r>
        <w:rPr>
          <w:rFonts w:hint="eastAsia" w:ascii="宋体" w:hAnsi="宋体" w:cs="宋体"/>
          <w:kern w:val="0"/>
          <w:sz w:val="20"/>
          <w:szCs w:val="20"/>
        </w:rPr>
        <w:t>单位：万元</w:t>
      </w:r>
    </w:p>
    <w:tbl>
      <w:tblPr>
        <w:tblStyle w:val="7"/>
        <w:tblW w:w="14174" w:type="dxa"/>
        <w:tblInd w:w="0" w:type="dxa"/>
        <w:tblLayout w:type="fixed"/>
        <w:tblCellMar>
          <w:top w:w="0" w:type="dxa"/>
          <w:left w:w="108" w:type="dxa"/>
          <w:bottom w:w="0" w:type="dxa"/>
          <w:right w:w="108" w:type="dxa"/>
        </w:tblCellMar>
      </w:tblPr>
      <w:tblGrid>
        <w:gridCol w:w="957"/>
        <w:gridCol w:w="2551"/>
        <w:gridCol w:w="1415"/>
        <w:gridCol w:w="995"/>
        <w:gridCol w:w="1925"/>
        <w:gridCol w:w="814"/>
        <w:gridCol w:w="1089"/>
        <w:gridCol w:w="3263"/>
        <w:gridCol w:w="1165"/>
      </w:tblGrid>
      <w:tr>
        <w:tblPrEx>
          <w:tblLayout w:type="fixed"/>
          <w:tblCellMar>
            <w:top w:w="0" w:type="dxa"/>
            <w:left w:w="108" w:type="dxa"/>
            <w:bottom w:w="0" w:type="dxa"/>
            <w:right w:w="108" w:type="dxa"/>
          </w:tblCellMar>
        </w:tblPrEx>
        <w:trPr>
          <w:trHeight w:val="308" w:hRule="atLeast"/>
        </w:trPr>
        <w:tc>
          <w:tcPr>
            <w:tcW w:w="4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人员经费</w:t>
            </w:r>
          </w:p>
        </w:tc>
        <w:tc>
          <w:tcPr>
            <w:tcW w:w="9251"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公用经费</w:t>
            </w:r>
          </w:p>
        </w:tc>
      </w:tr>
      <w:tr>
        <w:tblPrEx>
          <w:tblLayout w:type="fixed"/>
          <w:tblCellMar>
            <w:top w:w="0" w:type="dxa"/>
            <w:left w:w="108" w:type="dxa"/>
            <w:bottom w:w="0" w:type="dxa"/>
            <w:right w:w="108" w:type="dxa"/>
          </w:tblCellMar>
        </w:tblPrEx>
        <w:trPr>
          <w:trHeight w:val="312" w:hRule="atLeast"/>
        </w:trPr>
        <w:tc>
          <w:tcPr>
            <w:tcW w:w="9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科目编码</w:t>
            </w:r>
          </w:p>
        </w:tc>
        <w:tc>
          <w:tcPr>
            <w:tcW w:w="255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科目名称</w:t>
            </w:r>
          </w:p>
        </w:tc>
        <w:tc>
          <w:tcPr>
            <w:tcW w:w="141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决算数</w:t>
            </w:r>
          </w:p>
        </w:tc>
        <w:tc>
          <w:tcPr>
            <w:tcW w:w="99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科目编码</w:t>
            </w:r>
          </w:p>
        </w:tc>
        <w:tc>
          <w:tcPr>
            <w:tcW w:w="192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科目名称</w:t>
            </w:r>
          </w:p>
        </w:tc>
        <w:tc>
          <w:tcPr>
            <w:tcW w:w="81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决算数</w:t>
            </w:r>
          </w:p>
        </w:tc>
        <w:tc>
          <w:tcPr>
            <w:tcW w:w="108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科目编码</w:t>
            </w:r>
          </w:p>
        </w:tc>
        <w:tc>
          <w:tcPr>
            <w:tcW w:w="326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科目名称</w:t>
            </w:r>
          </w:p>
        </w:tc>
        <w:tc>
          <w:tcPr>
            <w:tcW w:w="116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决算数</w:t>
            </w:r>
          </w:p>
        </w:tc>
      </w:tr>
      <w:tr>
        <w:tblPrEx>
          <w:tblLayout w:type="fixed"/>
          <w:tblCellMar>
            <w:top w:w="0" w:type="dxa"/>
            <w:left w:w="108" w:type="dxa"/>
            <w:bottom w:w="0" w:type="dxa"/>
            <w:right w:w="108" w:type="dxa"/>
          </w:tblCellMar>
        </w:tblPrEx>
        <w:trPr>
          <w:trHeight w:val="312" w:hRule="atLeast"/>
        </w:trPr>
        <w:tc>
          <w:tcPr>
            <w:tcW w:w="9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255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41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99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92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81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0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326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c>
          <w:tcPr>
            <w:tcW w:w="116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3,898.12</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540.31</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307</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债务利息及费用支出</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30101</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基本工资</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835.13</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30201</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34.04</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30701</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国内债务付息</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634.80</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30202</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印刷费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2.07</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30702</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国外债务付息</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30103</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奖金</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1,030.42</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30203</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咨询费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资本性支出</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0.49</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30106</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伙食补助费</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12.08</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30204</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手续费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31001</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房屋建筑物购建</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30107</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绩效工资</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152.66</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30205</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水费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5.38</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31002</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办公设备购置</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0.49</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30108</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机关事业单位基本养老保险缴费</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365.80</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30206</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电费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9.76</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31003</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专用设备购置</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30109</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职业年金缴费</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180.83</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30207</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邮电费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40.89</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31005</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基础设施建设</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30110</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职工基本医疗保险缴费</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166.49</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30208</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取暖费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31006</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大型修缮</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30111</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公务员医疗补助缴费</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182.81</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30209</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物业管理费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0.46</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31007</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信息网络及软件购置更新</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30112</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其他社会保障缴费</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28.74</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30211</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差旅费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35.30</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31008</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物资储备</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30113</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住房公积金</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293.17</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30212</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因公出国（境）费用</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31009</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土地补偿</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30114</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医疗费</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30213</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17.56</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31010</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安置补助</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30199</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其他工资福利支出</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15.20</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30214</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租赁费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0.15</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31011</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地上附着物和青苗补偿</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对个人和家庭的补助</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157.37</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30215</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会议费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0.21</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31012</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拆迁补偿</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30301</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离休费</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30216</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2.07</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31013</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公务用车购置</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30302</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退休费</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110.58</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30217</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公务接待费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1.43</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31019</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其他交通工具购置</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30303</w:t>
            </w:r>
          </w:p>
        </w:tc>
        <w:tc>
          <w:tcPr>
            <w:tcW w:w="255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退职（役）费</w:t>
            </w:r>
          </w:p>
        </w:tc>
        <w:tc>
          <w:tcPr>
            <w:tcW w:w="1415"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95"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30218</w:t>
            </w:r>
          </w:p>
        </w:tc>
        <w:tc>
          <w:tcPr>
            <w:tcW w:w="1925"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专用材料费</w:t>
            </w:r>
          </w:p>
        </w:tc>
        <w:tc>
          <w:tcPr>
            <w:tcW w:w="814"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89"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31021</w:t>
            </w:r>
          </w:p>
        </w:tc>
        <w:tc>
          <w:tcPr>
            <w:tcW w:w="3263"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文物和陈列品购置</w:t>
            </w:r>
          </w:p>
        </w:tc>
        <w:tc>
          <w:tcPr>
            <w:tcW w:w="1165"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30304</w:t>
            </w:r>
          </w:p>
        </w:tc>
        <w:tc>
          <w:tcPr>
            <w:tcW w:w="255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抚恤金</w:t>
            </w:r>
          </w:p>
        </w:tc>
        <w:tc>
          <w:tcPr>
            <w:tcW w:w="1415"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19.99</w:t>
            </w:r>
          </w:p>
        </w:tc>
        <w:tc>
          <w:tcPr>
            <w:tcW w:w="995"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30224</w:t>
            </w:r>
          </w:p>
        </w:tc>
        <w:tc>
          <w:tcPr>
            <w:tcW w:w="1925"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被装购置费</w:t>
            </w:r>
          </w:p>
        </w:tc>
        <w:tc>
          <w:tcPr>
            <w:tcW w:w="814"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89"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31022</w:t>
            </w:r>
          </w:p>
        </w:tc>
        <w:tc>
          <w:tcPr>
            <w:tcW w:w="3263"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无形资产购置</w:t>
            </w:r>
          </w:p>
        </w:tc>
        <w:tc>
          <w:tcPr>
            <w:tcW w:w="1165"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30305</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生活补助</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5.61</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30225</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专用燃料费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31099</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其他资本性支出</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30306</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救济费</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30226</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劳务费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6.47</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399</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其他支出</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30307</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医疗费补助</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30227</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委托业务费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39906</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赠与</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30308</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助学金</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30228</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工会经费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46.23</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39907</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国家赔偿费用支出</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30309</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奖励金</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5.79</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30229</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福利费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39908</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对民间非营利组织和群众性自治组织补贴</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30310</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个人农业生产补贴</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30231</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公务用车运行维护费</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39999</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其他支出</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30311</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代缴社会保险费</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30239</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其他交通费用</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170.81</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30399</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15.40</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30240</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税金及附加费用</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8" w:hRule="atLeast"/>
        </w:trPr>
        <w:tc>
          <w:tcPr>
            <w:tcW w:w="95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55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99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9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167.48</w:t>
            </w:r>
          </w:p>
        </w:tc>
        <w:tc>
          <w:tcPr>
            <w:tcW w:w="10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26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308" w:hRule="atLeast"/>
        </w:trPr>
        <w:tc>
          <w:tcPr>
            <w:tcW w:w="350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人员经费合计</w:t>
            </w:r>
          </w:p>
        </w:tc>
        <w:tc>
          <w:tcPr>
            <w:tcW w:w="14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4,055.48</w:t>
            </w:r>
          </w:p>
        </w:tc>
        <w:tc>
          <w:tcPr>
            <w:tcW w:w="8086"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公用经费合计</w:t>
            </w:r>
          </w:p>
        </w:tc>
        <w:tc>
          <w:tcPr>
            <w:tcW w:w="11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540.80</w:t>
            </w:r>
          </w:p>
        </w:tc>
      </w:tr>
      <w:tr>
        <w:tblPrEx>
          <w:tblLayout w:type="fixed"/>
          <w:tblCellMar>
            <w:top w:w="0" w:type="dxa"/>
            <w:left w:w="108" w:type="dxa"/>
            <w:bottom w:w="0" w:type="dxa"/>
            <w:right w:w="108" w:type="dxa"/>
          </w:tblCellMar>
        </w:tblPrEx>
        <w:trPr>
          <w:trHeight w:val="308" w:hRule="atLeast"/>
        </w:trPr>
        <w:tc>
          <w:tcPr>
            <w:tcW w:w="14174" w:type="dxa"/>
            <w:gridSpan w:val="9"/>
            <w:tcBorders>
              <w:top w:val="nil"/>
              <w:left w:val="nil"/>
              <w:bottom w:val="nil"/>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注：本表反映部门本年度一般公共预算财政拨款基本支出明细情况。</w:t>
            </w:r>
          </w:p>
        </w:tc>
      </w:tr>
    </w:tbl>
    <w:p>
      <w:pPr>
        <w:jc w:val="center"/>
        <w:rPr>
          <w:rFonts w:ascii="方正小标宋简体" w:hAnsi="宋体" w:eastAsia="方正小标宋简体" w:cs="宋体"/>
          <w:kern w:val="0"/>
          <w:sz w:val="36"/>
          <w:szCs w:val="36"/>
        </w:rPr>
      </w:pPr>
    </w:p>
    <w:p>
      <w:pPr>
        <w:widowControl/>
        <w:jc w:val="left"/>
        <w:rPr>
          <w:rFonts w:ascii="方正小标宋简体" w:hAnsi="宋体" w:eastAsia="方正小标宋简体" w:cs="宋体"/>
          <w:kern w:val="0"/>
          <w:sz w:val="36"/>
          <w:szCs w:val="36"/>
        </w:rPr>
      </w:pPr>
      <w:r>
        <w:rPr>
          <w:rFonts w:ascii="方正小标宋简体" w:hAnsi="宋体" w:eastAsia="方正小标宋简体" w:cs="宋体"/>
          <w:kern w:val="0"/>
          <w:sz w:val="36"/>
          <w:szCs w:val="36"/>
        </w:rPr>
        <w:br w:type="page"/>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7"/>
        <w:tblW w:w="14174" w:type="dxa"/>
        <w:tblInd w:w="0" w:type="dxa"/>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Layout w:type="fixed"/>
          <w:tblCellMar>
            <w:top w:w="0" w:type="dxa"/>
            <w:left w:w="108" w:type="dxa"/>
            <w:bottom w:w="0" w:type="dxa"/>
            <w:right w:w="108" w:type="dxa"/>
          </w:tblCellMar>
        </w:tblPrEx>
        <w:trPr>
          <w:trHeight w:val="559" w:hRule="atLeast"/>
        </w:trPr>
        <w:tc>
          <w:tcPr>
            <w:tcW w:w="7093"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预算数</w:t>
            </w:r>
          </w:p>
        </w:tc>
        <w:tc>
          <w:tcPr>
            <w:tcW w:w="7081"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决算数</w:t>
            </w:r>
          </w:p>
        </w:tc>
      </w:tr>
      <w:tr>
        <w:tblPrEx>
          <w:tblLayout w:type="fixed"/>
          <w:tblCellMar>
            <w:top w:w="0" w:type="dxa"/>
            <w:left w:w="108" w:type="dxa"/>
            <w:bottom w:w="0" w:type="dxa"/>
            <w:right w:w="108" w:type="dxa"/>
          </w:tblCellMar>
        </w:tblPrEx>
        <w:trPr>
          <w:trHeight w:val="600" w:hRule="atLeast"/>
        </w:trPr>
        <w:tc>
          <w:tcPr>
            <w:tcW w:w="1183"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18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354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11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c>
          <w:tcPr>
            <w:tcW w:w="1182"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18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354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1171"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r>
      <w:tr>
        <w:tblPrEx>
          <w:tblLayout w:type="fixed"/>
          <w:tblCellMar>
            <w:top w:w="0" w:type="dxa"/>
            <w:left w:w="108" w:type="dxa"/>
            <w:bottom w:w="0" w:type="dxa"/>
            <w:right w:w="108" w:type="dxa"/>
          </w:tblCellMar>
        </w:tblPrEx>
        <w:trPr>
          <w:trHeight w:val="600" w:hRule="atLeast"/>
        </w:trPr>
        <w:tc>
          <w:tcPr>
            <w:tcW w:w="1183"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1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1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11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82" w:type="dxa"/>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1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1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1171"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559" w:hRule="atLeast"/>
        </w:trPr>
        <w:tc>
          <w:tcPr>
            <w:tcW w:w="1183" w:type="dxa"/>
            <w:tcBorders>
              <w:top w:val="nil"/>
              <w:left w:val="single" w:color="auto" w:sz="8" w:space="0"/>
              <w:bottom w:val="nil"/>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8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8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8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8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8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8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8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8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8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8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71" w:type="dxa"/>
            <w:tcBorders>
              <w:top w:val="nil"/>
              <w:left w:val="nil"/>
              <w:bottom w:val="nil"/>
              <w:right w:val="single" w:color="auto" w:sz="8"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Layout w:type="fixed"/>
          <w:tblCellMar>
            <w:top w:w="0" w:type="dxa"/>
            <w:left w:w="108" w:type="dxa"/>
            <w:bottom w:w="0" w:type="dxa"/>
            <w:right w:w="108" w:type="dxa"/>
          </w:tblCellMar>
        </w:tblPrEx>
        <w:trPr>
          <w:trHeight w:val="855" w:hRule="atLeast"/>
        </w:trPr>
        <w:tc>
          <w:tcPr>
            <w:tcW w:w="1183"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14.46</w:t>
            </w:r>
          </w:p>
        </w:tc>
        <w:tc>
          <w:tcPr>
            <w:tcW w:w="1182"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0.00</w:t>
            </w:r>
          </w:p>
        </w:tc>
        <w:tc>
          <w:tcPr>
            <w:tcW w:w="1182"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0.00</w:t>
            </w:r>
          </w:p>
        </w:tc>
        <w:tc>
          <w:tcPr>
            <w:tcW w:w="1182"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0.00</w:t>
            </w:r>
          </w:p>
        </w:tc>
        <w:tc>
          <w:tcPr>
            <w:tcW w:w="1182"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0.00</w:t>
            </w:r>
          </w:p>
        </w:tc>
        <w:tc>
          <w:tcPr>
            <w:tcW w:w="1182"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14.46</w:t>
            </w:r>
          </w:p>
        </w:tc>
        <w:tc>
          <w:tcPr>
            <w:tcW w:w="1182"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2.29</w:t>
            </w:r>
          </w:p>
        </w:tc>
        <w:tc>
          <w:tcPr>
            <w:tcW w:w="1182"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0.00</w:t>
            </w:r>
          </w:p>
        </w:tc>
        <w:tc>
          <w:tcPr>
            <w:tcW w:w="1182"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0.00</w:t>
            </w:r>
          </w:p>
        </w:tc>
        <w:tc>
          <w:tcPr>
            <w:tcW w:w="1182"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0.00</w:t>
            </w:r>
          </w:p>
        </w:tc>
        <w:tc>
          <w:tcPr>
            <w:tcW w:w="1182"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0.00</w:t>
            </w:r>
          </w:p>
        </w:tc>
        <w:tc>
          <w:tcPr>
            <w:tcW w:w="1171" w:type="dxa"/>
            <w:tcBorders>
              <w:top w:val="single" w:color="auto" w:sz="4"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2.29</w:t>
            </w:r>
          </w:p>
        </w:tc>
      </w:tr>
    </w:tbl>
    <w:p/>
    <w:p>
      <w:r>
        <w:rPr>
          <w:rFonts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pPr>
      <w:r>
        <w:br w:type="page"/>
      </w:r>
    </w:p>
    <w:p/>
    <w:tbl>
      <w:tblPr>
        <w:tblStyle w:val="7"/>
        <w:tblW w:w="14095" w:type="dxa"/>
        <w:jc w:val="center"/>
        <w:tblInd w:w="0" w:type="dxa"/>
        <w:tblLayout w:type="fixed"/>
        <w:tblCellMar>
          <w:top w:w="0" w:type="dxa"/>
          <w:left w:w="108" w:type="dxa"/>
          <w:bottom w:w="0" w:type="dxa"/>
          <w:right w:w="108" w:type="dxa"/>
        </w:tblCellMar>
      </w:tblPr>
      <w:tblGrid>
        <w:gridCol w:w="986"/>
        <w:gridCol w:w="582"/>
        <w:gridCol w:w="1088"/>
        <w:gridCol w:w="691"/>
        <w:gridCol w:w="863"/>
        <w:gridCol w:w="512"/>
        <w:gridCol w:w="181"/>
        <w:gridCol w:w="589"/>
        <w:gridCol w:w="584"/>
        <w:gridCol w:w="196"/>
        <w:gridCol w:w="981"/>
        <w:gridCol w:w="582"/>
        <w:gridCol w:w="598"/>
        <w:gridCol w:w="695"/>
        <w:gridCol w:w="265"/>
        <w:gridCol w:w="1568"/>
        <w:gridCol w:w="1568"/>
        <w:gridCol w:w="757"/>
        <w:gridCol w:w="809"/>
      </w:tblGrid>
      <w:tr>
        <w:tblPrEx>
          <w:tblLayout w:type="fixed"/>
          <w:tblCellMar>
            <w:top w:w="0" w:type="dxa"/>
            <w:left w:w="108" w:type="dxa"/>
            <w:bottom w:w="0" w:type="dxa"/>
            <w:right w:w="108" w:type="dxa"/>
          </w:tblCellMar>
        </w:tblPrEx>
        <w:trPr>
          <w:gridAfter w:val="1"/>
          <w:wAfter w:w="809" w:type="dxa"/>
          <w:trHeight w:val="570" w:hRule="atLeast"/>
          <w:jc w:val="center"/>
        </w:trPr>
        <w:tc>
          <w:tcPr>
            <w:tcW w:w="13286" w:type="dxa"/>
            <w:gridSpan w:val="18"/>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gridAfter w:val="1"/>
          <w:wAfter w:w="809" w:type="dxa"/>
          <w:trHeight w:val="285" w:hRule="atLeast"/>
          <w:jc w:val="center"/>
        </w:trPr>
        <w:tc>
          <w:tcPr>
            <w:tcW w:w="1568" w:type="dxa"/>
            <w:gridSpan w:val="2"/>
            <w:tcBorders>
              <w:top w:val="nil"/>
              <w:left w:val="nil"/>
              <w:bottom w:val="nil"/>
              <w:right w:val="nil"/>
            </w:tcBorders>
            <w:vAlign w:val="bottom"/>
          </w:tcPr>
          <w:p>
            <w:pPr>
              <w:widowControl/>
              <w:jc w:val="left"/>
              <w:rPr>
                <w:rFonts w:ascii="仿宋_GB2312" w:hAnsi="宋体" w:cs="宋体"/>
                <w:kern w:val="0"/>
                <w:sz w:val="24"/>
              </w:rPr>
            </w:pPr>
          </w:p>
        </w:tc>
        <w:tc>
          <w:tcPr>
            <w:tcW w:w="1088" w:type="dxa"/>
            <w:tcBorders>
              <w:top w:val="nil"/>
              <w:left w:val="nil"/>
              <w:bottom w:val="nil"/>
              <w:right w:val="nil"/>
            </w:tcBorders>
            <w:vAlign w:val="bottom"/>
          </w:tcPr>
          <w:p>
            <w:pPr>
              <w:widowControl/>
              <w:jc w:val="left"/>
              <w:rPr>
                <w:rFonts w:ascii="仿宋_GB2312" w:hAnsi="宋体" w:cs="宋体"/>
                <w:kern w:val="0"/>
                <w:sz w:val="24"/>
              </w:rPr>
            </w:pPr>
          </w:p>
        </w:tc>
        <w:tc>
          <w:tcPr>
            <w:tcW w:w="691" w:type="dxa"/>
            <w:tcBorders>
              <w:top w:val="nil"/>
              <w:left w:val="nil"/>
              <w:bottom w:val="nil"/>
              <w:right w:val="nil"/>
            </w:tcBorders>
            <w:vAlign w:val="bottom"/>
          </w:tcPr>
          <w:p>
            <w:pPr>
              <w:widowControl/>
              <w:jc w:val="left"/>
              <w:rPr>
                <w:rFonts w:ascii="仿宋_GB2312" w:hAnsi="宋体" w:cs="宋体"/>
                <w:kern w:val="0"/>
                <w:sz w:val="24"/>
              </w:rPr>
            </w:pPr>
          </w:p>
        </w:tc>
        <w:tc>
          <w:tcPr>
            <w:tcW w:w="863" w:type="dxa"/>
            <w:tcBorders>
              <w:top w:val="nil"/>
              <w:left w:val="nil"/>
              <w:bottom w:val="nil"/>
              <w:right w:val="nil"/>
            </w:tcBorders>
            <w:vAlign w:val="bottom"/>
          </w:tcPr>
          <w:p>
            <w:pPr>
              <w:widowControl/>
              <w:jc w:val="left"/>
              <w:rPr>
                <w:rFonts w:ascii="仿宋_GB2312" w:hAnsi="宋体" w:cs="宋体"/>
                <w:kern w:val="0"/>
                <w:sz w:val="24"/>
              </w:rPr>
            </w:pPr>
          </w:p>
        </w:tc>
        <w:tc>
          <w:tcPr>
            <w:tcW w:w="693" w:type="dxa"/>
            <w:gridSpan w:val="2"/>
            <w:tcBorders>
              <w:top w:val="nil"/>
              <w:left w:val="nil"/>
              <w:bottom w:val="nil"/>
              <w:right w:val="nil"/>
            </w:tcBorders>
            <w:vAlign w:val="bottom"/>
          </w:tcPr>
          <w:p>
            <w:pPr>
              <w:widowControl/>
              <w:jc w:val="left"/>
              <w:rPr>
                <w:rFonts w:ascii="仿宋_GB2312" w:hAnsi="宋体" w:cs="宋体"/>
                <w:kern w:val="0"/>
                <w:sz w:val="24"/>
              </w:rPr>
            </w:pPr>
          </w:p>
        </w:tc>
        <w:tc>
          <w:tcPr>
            <w:tcW w:w="589" w:type="dxa"/>
            <w:tcBorders>
              <w:top w:val="nil"/>
              <w:left w:val="nil"/>
              <w:bottom w:val="nil"/>
              <w:right w:val="nil"/>
            </w:tcBorders>
            <w:vAlign w:val="bottom"/>
          </w:tcPr>
          <w:p>
            <w:pPr>
              <w:widowControl/>
              <w:jc w:val="left"/>
              <w:rPr>
                <w:rFonts w:ascii="仿宋_GB2312" w:hAnsi="宋体" w:cs="宋体"/>
                <w:kern w:val="0"/>
                <w:sz w:val="24"/>
              </w:rPr>
            </w:pPr>
          </w:p>
        </w:tc>
        <w:tc>
          <w:tcPr>
            <w:tcW w:w="584" w:type="dxa"/>
            <w:tcBorders>
              <w:top w:val="nil"/>
              <w:left w:val="nil"/>
              <w:bottom w:val="nil"/>
              <w:right w:val="nil"/>
            </w:tcBorders>
            <w:vAlign w:val="bottom"/>
          </w:tcPr>
          <w:p>
            <w:pPr>
              <w:widowControl/>
              <w:jc w:val="left"/>
              <w:rPr>
                <w:rFonts w:ascii="仿宋_GB2312" w:hAnsi="宋体" w:cs="宋体"/>
                <w:kern w:val="0"/>
                <w:sz w:val="24"/>
              </w:rPr>
            </w:pPr>
          </w:p>
        </w:tc>
        <w:tc>
          <w:tcPr>
            <w:tcW w:w="1177" w:type="dxa"/>
            <w:gridSpan w:val="2"/>
            <w:tcBorders>
              <w:top w:val="nil"/>
              <w:left w:val="nil"/>
              <w:bottom w:val="nil"/>
              <w:right w:val="nil"/>
            </w:tcBorders>
            <w:vAlign w:val="bottom"/>
          </w:tcPr>
          <w:p>
            <w:pPr>
              <w:widowControl/>
              <w:jc w:val="left"/>
              <w:rPr>
                <w:rFonts w:ascii="仿宋_GB2312" w:hAnsi="宋体" w:cs="宋体"/>
                <w:kern w:val="0"/>
                <w:sz w:val="24"/>
              </w:rPr>
            </w:pPr>
          </w:p>
        </w:tc>
        <w:tc>
          <w:tcPr>
            <w:tcW w:w="1180" w:type="dxa"/>
            <w:gridSpan w:val="2"/>
            <w:tcBorders>
              <w:top w:val="nil"/>
              <w:left w:val="nil"/>
              <w:bottom w:val="nil"/>
              <w:right w:val="nil"/>
            </w:tcBorders>
            <w:vAlign w:val="bottom"/>
          </w:tcPr>
          <w:p>
            <w:pPr>
              <w:widowControl/>
              <w:jc w:val="left"/>
              <w:rPr>
                <w:rFonts w:ascii="仿宋_GB2312" w:hAnsi="宋体" w:cs="宋体"/>
                <w:kern w:val="0"/>
                <w:sz w:val="24"/>
              </w:rPr>
            </w:pPr>
          </w:p>
        </w:tc>
        <w:tc>
          <w:tcPr>
            <w:tcW w:w="695" w:type="dxa"/>
            <w:tcBorders>
              <w:top w:val="nil"/>
              <w:left w:val="nil"/>
              <w:bottom w:val="nil"/>
              <w:right w:val="nil"/>
            </w:tcBorders>
            <w:vAlign w:val="bottom"/>
          </w:tcPr>
          <w:p>
            <w:pPr>
              <w:widowControl/>
              <w:jc w:val="left"/>
              <w:rPr>
                <w:rFonts w:ascii="仿宋_GB2312" w:hAnsi="宋体" w:cs="宋体"/>
                <w:kern w:val="0"/>
                <w:sz w:val="24"/>
              </w:rPr>
            </w:pPr>
          </w:p>
        </w:tc>
        <w:tc>
          <w:tcPr>
            <w:tcW w:w="4158" w:type="dxa"/>
            <w:gridSpan w:val="4"/>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308" w:hRule="atLeast"/>
        </w:trPr>
        <w:tc>
          <w:tcPr>
            <w:tcW w:w="47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50" w:type="dxa"/>
            <w:gridSpan w:val="4"/>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63"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69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1566"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trPr>
        <w:tc>
          <w:tcPr>
            <w:tcW w:w="98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736" w:type="dxa"/>
            <w:gridSpan w:val="5"/>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50" w:type="dxa"/>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3"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58"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6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6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56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98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36"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50" w:type="dxa"/>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3"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58"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98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36"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50" w:type="dxa"/>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3"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58"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722"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5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6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5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56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4722"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2"/>
                <w:szCs w:val="22"/>
              </w:rPr>
            </w:pPr>
            <w:r>
              <w:rPr>
                <w:rFonts w:hint="eastAsia" w:ascii="宋体" w:hAnsi="宋体" w:cs="Arial"/>
                <w:bCs/>
                <w:color w:val="000000"/>
                <w:kern w:val="0"/>
                <w:sz w:val="22"/>
                <w:szCs w:val="22"/>
              </w:rPr>
              <w:t>0.00</w:t>
            </w:r>
          </w:p>
        </w:tc>
        <w:tc>
          <w:tcPr>
            <w:tcW w:w="156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2"/>
                <w:szCs w:val="22"/>
              </w:rPr>
            </w:pPr>
            <w:r>
              <w:rPr>
                <w:rFonts w:hint="eastAsia" w:ascii="宋体" w:hAnsi="宋体" w:cs="Arial"/>
                <w:bCs/>
                <w:color w:val="000000"/>
                <w:kern w:val="0"/>
                <w:sz w:val="22"/>
                <w:szCs w:val="22"/>
              </w:rPr>
              <w:t>17.64</w:t>
            </w:r>
          </w:p>
        </w:tc>
        <w:tc>
          <w:tcPr>
            <w:tcW w:w="155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2"/>
                <w:szCs w:val="22"/>
              </w:rPr>
            </w:pPr>
            <w:r>
              <w:rPr>
                <w:rFonts w:hint="eastAsia" w:ascii="宋体" w:hAnsi="宋体" w:cs="Arial"/>
                <w:bCs/>
                <w:color w:val="000000"/>
                <w:kern w:val="0"/>
                <w:sz w:val="22"/>
                <w:szCs w:val="22"/>
              </w:rPr>
              <w:t>17.64</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2"/>
                <w:szCs w:val="22"/>
              </w:rPr>
            </w:pPr>
            <w:r>
              <w:rPr>
                <w:rFonts w:hint="eastAsia" w:ascii="宋体" w:hAnsi="宋体" w:cs="Arial"/>
                <w:bCs/>
                <w:color w:val="000000"/>
                <w:kern w:val="0"/>
                <w:sz w:val="22"/>
                <w:szCs w:val="22"/>
              </w:rPr>
              <w:t>0.00</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2"/>
                <w:szCs w:val="22"/>
              </w:rPr>
            </w:pPr>
            <w:r>
              <w:rPr>
                <w:rFonts w:hint="eastAsia" w:ascii="宋体" w:hAnsi="宋体" w:cs="Arial"/>
                <w:bCs/>
                <w:color w:val="000000"/>
                <w:kern w:val="0"/>
                <w:sz w:val="22"/>
                <w:szCs w:val="22"/>
              </w:rPr>
              <w:t>17.64</w:t>
            </w:r>
          </w:p>
        </w:tc>
        <w:tc>
          <w:tcPr>
            <w:tcW w:w="156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Cs/>
                <w:color w:val="000000"/>
                <w:kern w:val="0"/>
                <w:sz w:val="22"/>
                <w:szCs w:val="22"/>
              </w:rPr>
            </w:pPr>
            <w:r>
              <w:rPr>
                <w:rFonts w:hint="eastAsia" w:ascii="宋体" w:hAnsi="宋体" w:cs="Arial"/>
                <w:bCs/>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w:t>
            </w:r>
          </w:p>
        </w:tc>
        <w:tc>
          <w:tcPr>
            <w:tcW w:w="373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城乡社区支出</w:t>
            </w:r>
          </w:p>
        </w:tc>
        <w:tc>
          <w:tcPr>
            <w:tcW w:w="15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6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17.64</w:t>
            </w:r>
          </w:p>
        </w:tc>
        <w:tc>
          <w:tcPr>
            <w:tcW w:w="155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17.64</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17.64</w:t>
            </w:r>
          </w:p>
        </w:tc>
        <w:tc>
          <w:tcPr>
            <w:tcW w:w="156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21208</w:t>
            </w:r>
          </w:p>
        </w:tc>
        <w:tc>
          <w:tcPr>
            <w:tcW w:w="373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国有土地使用权出让收入安排的支出</w:t>
            </w:r>
          </w:p>
        </w:tc>
        <w:tc>
          <w:tcPr>
            <w:tcW w:w="15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6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17.64</w:t>
            </w:r>
          </w:p>
        </w:tc>
        <w:tc>
          <w:tcPr>
            <w:tcW w:w="155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17.64</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17.64</w:t>
            </w:r>
          </w:p>
        </w:tc>
        <w:tc>
          <w:tcPr>
            <w:tcW w:w="156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2120803</w:t>
            </w:r>
          </w:p>
        </w:tc>
        <w:tc>
          <w:tcPr>
            <w:tcW w:w="373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城市建设支出</w:t>
            </w:r>
          </w:p>
        </w:tc>
        <w:tc>
          <w:tcPr>
            <w:tcW w:w="15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6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17.64</w:t>
            </w:r>
          </w:p>
        </w:tc>
        <w:tc>
          <w:tcPr>
            <w:tcW w:w="155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17.64</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17.64</w:t>
            </w:r>
          </w:p>
        </w:tc>
        <w:tc>
          <w:tcPr>
            <w:tcW w:w="156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73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5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73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5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73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5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73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5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736" w:type="dxa"/>
            <w:gridSpan w:val="5"/>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5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4095" w:type="dxa"/>
            <w:gridSpan w:val="19"/>
            <w:tcBorders>
              <w:top w:val="nil"/>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注：本表反映部门本年度政府性基金预算财政拨款收入、支出及结转和结余情况。</w:t>
            </w:r>
          </w:p>
        </w:tc>
      </w:tr>
    </w:tbl>
    <w:p>
      <w:pPr>
        <w:widowControl/>
        <w:jc w:val="left"/>
      </w:pPr>
    </w:p>
    <w:p>
      <w:pPr>
        <w:widowControl/>
        <w:jc w:val="left"/>
      </w:pPr>
      <w:r>
        <w:br w:type="page"/>
      </w:r>
    </w:p>
    <w:p>
      <w:pPr>
        <w:widowControl/>
        <w:jc w:val="left"/>
      </w:pPr>
    </w:p>
    <w:tbl>
      <w:tblPr>
        <w:tblStyle w:val="7"/>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tblPrEx>
          <w:tblLayout w:type="fixed"/>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Layout w:type="fixed"/>
          <w:tblCellMar>
            <w:top w:w="15" w:type="dxa"/>
            <w:left w:w="15" w:type="dxa"/>
            <w:bottom w:w="15" w:type="dxa"/>
            <w:right w:w="15" w:type="dxa"/>
          </w:tblCellMar>
        </w:tblPrEx>
        <w:trPr>
          <w:trHeight w:val="350" w:hRule="atLeast"/>
        </w:trPr>
        <w:tc>
          <w:tcPr>
            <w:tcW w:w="1318" w:type="dxa"/>
            <w:shd w:val="clear" w:color="auto" w:fill="FFFFFF"/>
            <w:vAlign w:val="center"/>
          </w:tcPr>
          <w:p>
            <w:pPr>
              <w:widowControl/>
              <w:jc w:val="left"/>
              <w:textAlignment w:val="center"/>
              <w:rPr>
                <w:rFonts w:ascii="宋体" w:hAnsi="宋体" w:cs="宋体"/>
                <w:color w:val="000000"/>
                <w:sz w:val="20"/>
                <w:szCs w:val="20"/>
              </w:rPr>
            </w:pPr>
          </w:p>
        </w:tc>
        <w:tc>
          <w:tcPr>
            <w:tcW w:w="1292" w:type="dxa"/>
            <w:shd w:val="clear" w:color="auto" w:fill="FFFFFF"/>
            <w:vAlign w:val="center"/>
          </w:tcPr>
          <w:p>
            <w:pPr>
              <w:jc w:val="center"/>
              <w:rPr>
                <w:rFonts w:ascii="宋体" w:hAnsi="宋体" w:cs="宋体"/>
                <w:color w:val="000000"/>
                <w:sz w:val="20"/>
                <w:szCs w:val="20"/>
              </w:rPr>
            </w:pPr>
          </w:p>
        </w:tc>
        <w:tc>
          <w:tcPr>
            <w:tcW w:w="2249" w:type="dxa"/>
            <w:shd w:val="clear" w:color="auto" w:fill="FFFFFF"/>
            <w:vAlign w:val="center"/>
          </w:tcPr>
          <w:p>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w:t>
            </w:r>
            <w:r>
              <w:rPr>
                <w:rStyle w:val="10"/>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Layout w:type="fixed"/>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基本支出</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Layout w:type="fixed"/>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Layout w:type="fixed"/>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spacing w:line="560" w:lineRule="exact"/>
              <w:rPr>
                <w:rFonts w:ascii="宋体" w:hAnsi="宋体" w:cs="宋体"/>
                <w:color w:val="000000"/>
                <w:sz w:val="24"/>
              </w:rPr>
            </w:pPr>
            <w:r>
              <w:rPr>
                <w:rFonts w:hint="eastAsia"/>
              </w:rPr>
              <w:t>注：柳州市财政局没有国有资本经营预算财政拨款收入，也没有国有资本经营预算财政拨款收入安排的支出，故本表无数据。</w:t>
            </w:r>
          </w:p>
        </w:tc>
      </w:tr>
    </w:tbl>
    <w:p>
      <w:pPr>
        <w:spacing w:line="560" w:lineRule="exact"/>
        <w:ind w:firstLine="420"/>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2020年度部门决算情况说明</w:t>
      </w:r>
    </w:p>
    <w:p>
      <w:pPr>
        <w:autoSpaceDE w:val="0"/>
        <w:autoSpaceDN w:val="0"/>
        <w:adjustRightInd w:val="0"/>
        <w:spacing w:line="58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2020年度收入总计12,483.81万元，支出总计12,483.81万元，与2019年相比，收、支均增加1,529.46万元；均增长13.96%。</w:t>
      </w:r>
      <w:r>
        <w:rPr>
          <w:rFonts w:hint="eastAsia" w:ascii="仿宋_GB2312" w:eastAsia="仿宋_GB2312" w:cs="仿宋_GB2312"/>
          <w:bCs/>
          <w:kern w:val="0"/>
          <w:sz w:val="32"/>
          <w:szCs w:val="32"/>
          <w:lang w:eastAsia="zh-CN"/>
        </w:rPr>
        <w:t>主要是中小企业发展专项中的对企业补助费用增加。</w:t>
      </w:r>
    </w:p>
    <w:p>
      <w:pPr>
        <w:autoSpaceDE w:val="0"/>
        <w:autoSpaceDN w:val="0"/>
        <w:adjustRightInd w:val="0"/>
        <w:spacing w:line="58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rPr>
          <w:rFonts w:ascii="仿宋_GB2312" w:eastAsia="仿宋_GB2312" w:cs="仿宋_GB2312"/>
          <w:b/>
          <w:kern w:val="0"/>
          <w:sz w:val="32"/>
          <w:szCs w:val="32"/>
        </w:rPr>
      </w:pPr>
      <w:r>
        <w:rPr>
          <w:rFonts w:hint="eastAsia" w:ascii="仿宋_GB2312" w:eastAsia="仿宋_GB2312" w:cs="仿宋_GB2312"/>
          <w:bCs/>
          <w:kern w:val="0"/>
          <w:sz w:val="32"/>
          <w:szCs w:val="32"/>
        </w:rPr>
        <w:t>本年收入总计10,083.91万元，其中：一般公共预算财政拨款收入10,035.28万元，占99.52%；政府性基金预算财政拨款收入17.64万元，占0.17%；其他收入30.98万元，占0.31%。</w:t>
      </w:r>
    </w:p>
    <w:p>
      <w:pPr>
        <w:autoSpaceDE w:val="0"/>
        <w:autoSpaceDN w:val="0"/>
        <w:adjustRightInd w:val="0"/>
        <w:spacing w:line="58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本年支出合计10,246.64万元，其中：基本支出4,596.76万元，占44.86%；项目支出5,649.88万元，占55.14%。</w:t>
      </w:r>
    </w:p>
    <w:p>
      <w:pPr>
        <w:autoSpaceDE w:val="0"/>
        <w:autoSpaceDN w:val="0"/>
        <w:adjustRightInd w:val="0"/>
        <w:spacing w:line="580" w:lineRule="exact"/>
        <w:ind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本部门2020年度财政拨款收、支总决算10,052.93万元、10,246.16万元。与2019年相比，财政拨款收、支总计各增加1,856.66万元、2,198.27万元，增长22.65%、27.31%。</w:t>
      </w:r>
    </w:p>
    <w:p>
      <w:pPr>
        <w:autoSpaceDE w:val="0"/>
        <w:autoSpaceDN w:val="0"/>
        <w:adjustRightInd w:val="0"/>
        <w:spacing w:line="580" w:lineRule="exact"/>
        <w:ind w:firstLine="643" w:firstLineChars="200"/>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部门2020年度财政拨款支出10,228.52万元，占本年支出合计的99.83%。与2019年相比，财政拨款支出增加2,180.63万元，增长27.10%。</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10,228.52万元，主要用于以下方面：一般公共服务（类）支出5,237.28万元，占51.20%；社会保障和就业（类）支出699.69万元，占6.84%；卫生健康（类）支出330.53万元，占3.23%；城乡社区（类）支出949.74万元，占9.29%；农林水（类）支出9.57万元，占0.09%；资源勘探工业信息等（类）支出2,611.10万元，占25.53%；金融（类）支出76.32万元，占0.75%；住房保障（类）支出311.29万元，占3.04%；其他（类）支出3万元，占0.03%。</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年初预算为7,473.32万元，支出决算为10,228.52万元，完成年初预算的136.87%。决算数大于预算数的主要原因：一是年中追加安排及调整增加部分财政拨款预算，涉及项目有柳州市本级精准扶贫工作经费、脱贫攻坚相关工作经费、农村综合改革工作经费、市财政投资评审中心专项经费；二是部分支出按规定通过使用以前年度财政拨款结转资金解决。其中：</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1.一般公共服务支出（类）财政事务（款）行政运行（项）。年初预算为2,380.45万元，支出决算为2,908.92万元，完成年初预算的122.20%。决算数大于预算数的主要原因是:</w:t>
      </w:r>
      <w:r>
        <w:rPr>
          <w:rFonts w:hint="eastAsia" w:ascii="仿宋_GB2312" w:eastAsia="仿宋_GB2312" w:cs="仿宋_GB2312"/>
          <w:bCs/>
          <w:color w:val="000000"/>
          <w:kern w:val="0"/>
          <w:sz w:val="32"/>
          <w:szCs w:val="32"/>
        </w:rPr>
        <w:t>人员支出增加，年中追加安排部分财政拨款预算。</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2.一般公共服务支出（类）财政事务（款）一般行政管理事务（项）。年初预算为897.14万元，支出决算为559.54万元，完成年初预算的62.37%。决算数小于预算数的主要原因是：一是财政信息系统建设及运维服务等项目按合同分阶段实施，部分项目经费需在2021年支付；二是需新建的信息化项目与按相关政策规定限定使用的国产化软硬件存在兼容性问题，项目推迟实施;三是受疫情影响，部分项目未按原计划进行。</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3.一般公共服务支出（类）财政事务（款）财政国库业务（项）。年初预算为881.20万元，支出决算为958.13万元，完成年初预算的108.73%。决算数大于预算数的主要原因是:部分支出按规定通过使用以前年度财政拨款结转资金解决。</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4.一般公共服务支出（类）财政事务（款）事业运行（项）。年初预算为302.24万元，支出决算为331.10万元，完成年初预算的109.55%。决算数大于预算数的主要原因是:一是部分支出按规定通过使用以前年度财政拨款结转资金解决</w:t>
      </w:r>
      <w:r>
        <w:rPr>
          <w:rFonts w:hint="eastAsia" w:ascii="仿宋_GB2312" w:eastAsia="仿宋_GB2312" w:cs="仿宋_GB2312"/>
          <w:bCs/>
          <w:color w:val="000000"/>
          <w:kern w:val="0"/>
          <w:sz w:val="32"/>
          <w:szCs w:val="32"/>
        </w:rPr>
        <w:t>；二是年中追加安排部分财政拨款预算。</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color w:val="000000"/>
          <w:kern w:val="0"/>
          <w:sz w:val="32"/>
          <w:szCs w:val="32"/>
        </w:rPr>
        <w:t>5.</w:t>
      </w:r>
      <w:r>
        <w:rPr>
          <w:rFonts w:hint="eastAsia" w:ascii="仿宋_GB2312" w:eastAsia="仿宋_GB2312" w:cs="仿宋_GB2312"/>
          <w:bCs/>
          <w:kern w:val="0"/>
          <w:sz w:val="32"/>
          <w:szCs w:val="32"/>
        </w:rPr>
        <w:t>一般公共服务支出（类）财政事务（款）其他财政事务支出（项）。年初预算为662.80万元，支出决算为479.58万元，完成年初预算的72.36%。决算数小于预算数的主要原因是:一是市非税收入管理中心2020年12月年底应付未付票据印刷费需于2021年年初支付；二是受疫情影响，部分项目未按原计划进行。</w:t>
      </w:r>
    </w:p>
    <w:p>
      <w:pPr>
        <w:autoSpaceDE w:val="0"/>
        <w:autoSpaceDN w:val="0"/>
        <w:adjustRightInd w:val="0"/>
        <w:spacing w:line="560" w:lineRule="exact"/>
        <w:ind w:firstLine="640" w:firstLineChars="200"/>
        <w:rPr>
          <w:rFonts w:ascii="仿宋_GB2312" w:eastAsia="仿宋_GB2312" w:cs="仿宋_GB2312"/>
          <w:bCs/>
          <w:color w:val="000000"/>
          <w:kern w:val="0"/>
          <w:sz w:val="32"/>
          <w:szCs w:val="32"/>
        </w:rPr>
      </w:pPr>
      <w:r>
        <w:rPr>
          <w:rFonts w:hint="eastAsia" w:ascii="仿宋_GB2312" w:eastAsia="仿宋_GB2312" w:cs="仿宋_GB2312"/>
          <w:bCs/>
          <w:kern w:val="0"/>
          <w:sz w:val="32"/>
          <w:szCs w:val="32"/>
        </w:rPr>
        <w:t>6.社会保障和就业支出（类）行政事业单位养老支出（款）行政单位离退休（项）。年初预算为120.20万元，支出决算为143.46万元，完成年初预算的119.35%。决算数大于预算数的主要原因是:</w:t>
      </w:r>
      <w:r>
        <w:rPr>
          <w:rFonts w:hint="eastAsia" w:ascii="仿宋_GB2312" w:eastAsia="仿宋_GB2312" w:cs="仿宋_GB2312"/>
          <w:bCs/>
          <w:color w:val="000000"/>
          <w:kern w:val="0"/>
          <w:sz w:val="32"/>
          <w:szCs w:val="32"/>
        </w:rPr>
        <w:t>一是</w:t>
      </w:r>
      <w:r>
        <w:rPr>
          <w:rFonts w:hint="eastAsia" w:ascii="仿宋_GB2312" w:eastAsia="仿宋_GB2312" w:cs="仿宋_GB2312"/>
          <w:bCs/>
          <w:kern w:val="0"/>
          <w:sz w:val="32"/>
          <w:szCs w:val="32"/>
        </w:rPr>
        <w:t>部分支出按规定通过使用以前年度财政拨款结转资金解决</w:t>
      </w:r>
      <w:r>
        <w:rPr>
          <w:rFonts w:hint="eastAsia" w:ascii="仿宋_GB2312" w:eastAsia="仿宋_GB2312" w:cs="仿宋_GB2312"/>
          <w:bCs/>
          <w:color w:val="000000"/>
          <w:kern w:val="0"/>
          <w:sz w:val="32"/>
          <w:szCs w:val="32"/>
        </w:rPr>
        <w:t>；二是年中追加安排部分财政拨款预算。</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color w:val="000000"/>
          <w:kern w:val="0"/>
          <w:sz w:val="32"/>
          <w:szCs w:val="32"/>
        </w:rPr>
        <w:t>7.</w:t>
      </w:r>
      <w:r>
        <w:rPr>
          <w:rFonts w:hint="eastAsia" w:ascii="仿宋_GB2312" w:eastAsia="仿宋_GB2312" w:cs="仿宋_GB2312"/>
          <w:bCs/>
          <w:kern w:val="0"/>
          <w:sz w:val="32"/>
          <w:szCs w:val="32"/>
        </w:rPr>
        <w:t>社会保障和就业支出（类）行政事业单位养老支出（款）事业单位离退休（项）。年初预算为11.95万元，支出决算为11.95万元，完成年初预算的100%。</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8.社会保障和就业支出（类）行政事业单位养老支出（款）机关事业单位基本养老保险缴费支出（项）。年初预算为369.86万元，支出决算为365.80万元，完成年初预算的98.90%。决算数小于预算数的主要原因是:人员增减变动，机关事业单位基本养老保险缴费支出有所结余。</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9.社会保障和就业支出（类）行政事业单位养老支出（款）机关事业单位职业年金缴费支出（项）。年初预算为184.93万元，支出决算为178.49万元，完成年初预算的96.52%。决算数小于预算数的主要原因是:人员增减变动，机关事业单位职业年金缴费支出有所结余。</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10.卫生健康支出（类）行政事业单位医疗（款）行政单位医疗（项）。年初预算为154.66万元，支出决算为143.30万元，完成年初预算的92.65%。决算数小于预算数的主要原因是:人员增减变动，行政单位医疗支出有所结余。</w:t>
      </w:r>
    </w:p>
    <w:p>
      <w:pPr>
        <w:autoSpaceDE w:val="0"/>
        <w:autoSpaceDN w:val="0"/>
        <w:adjustRightInd w:val="0"/>
        <w:spacing w:line="580" w:lineRule="exact"/>
        <w:ind w:firstLine="640" w:firstLineChars="200"/>
        <w:rPr>
          <w:rFonts w:ascii="仿宋_GB2312" w:eastAsia="仿宋_GB2312" w:cs="仿宋_GB2312"/>
          <w:bCs/>
          <w:color w:val="000000"/>
          <w:kern w:val="0"/>
          <w:sz w:val="32"/>
          <w:szCs w:val="32"/>
        </w:rPr>
      </w:pPr>
      <w:r>
        <w:rPr>
          <w:rFonts w:hint="eastAsia" w:ascii="仿宋_GB2312" w:eastAsia="仿宋_GB2312" w:cs="仿宋_GB2312"/>
          <w:bCs/>
          <w:kern w:val="0"/>
          <w:sz w:val="32"/>
          <w:szCs w:val="32"/>
        </w:rPr>
        <w:t>11.卫生健康支出（类）行政事业单位医疗（款）事业单位医疗（项）。年初预算为18.91万元，支出决算为23.76万元，完成年初预算的125.65%。决算数大于预算数的主要原因是:</w:t>
      </w:r>
      <w:r>
        <w:rPr>
          <w:rFonts w:hint="eastAsia" w:ascii="仿宋_GB2312" w:eastAsia="仿宋_GB2312" w:cs="仿宋_GB2312"/>
          <w:bCs/>
          <w:color w:val="000000"/>
          <w:kern w:val="0"/>
          <w:sz w:val="32"/>
          <w:szCs w:val="32"/>
        </w:rPr>
        <w:t>一是</w:t>
      </w:r>
      <w:r>
        <w:rPr>
          <w:rFonts w:hint="eastAsia" w:ascii="仿宋_GB2312" w:eastAsia="仿宋_GB2312" w:cs="仿宋_GB2312"/>
          <w:bCs/>
          <w:kern w:val="0"/>
          <w:sz w:val="32"/>
          <w:szCs w:val="32"/>
        </w:rPr>
        <w:t>部分支出按规定通过使用以前年度财政拨款结转资金解决</w:t>
      </w:r>
      <w:r>
        <w:rPr>
          <w:rFonts w:hint="eastAsia" w:ascii="仿宋_GB2312" w:eastAsia="仿宋_GB2312" w:cs="仿宋_GB2312"/>
          <w:bCs/>
          <w:color w:val="000000"/>
          <w:kern w:val="0"/>
          <w:sz w:val="32"/>
          <w:szCs w:val="32"/>
        </w:rPr>
        <w:t>；二是年中追加安排部分财政拨款预算。</w:t>
      </w:r>
    </w:p>
    <w:p>
      <w:pPr>
        <w:autoSpaceDE w:val="0"/>
        <w:autoSpaceDN w:val="0"/>
        <w:adjustRightInd w:val="0"/>
        <w:spacing w:line="580" w:lineRule="exact"/>
        <w:ind w:firstLine="640" w:firstLineChars="200"/>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12.</w:t>
      </w:r>
      <w:r>
        <w:rPr>
          <w:rFonts w:hint="eastAsia" w:ascii="仿宋_GB2312" w:eastAsia="仿宋_GB2312" w:cs="仿宋_GB2312"/>
          <w:bCs/>
          <w:kern w:val="0"/>
          <w:sz w:val="32"/>
          <w:szCs w:val="32"/>
        </w:rPr>
        <w:t>卫生健康支出（类）行政事业单位医疗（款）公务员医疗补助（项）。年初预算为149.31万元，支出决算为163.47万元，完成年初预算的109.48%。决算数大于预算数的主要原因是:</w:t>
      </w:r>
      <w:r>
        <w:rPr>
          <w:rFonts w:hint="eastAsia" w:ascii="仿宋_GB2312" w:eastAsia="仿宋_GB2312" w:cs="仿宋_GB2312"/>
          <w:bCs/>
          <w:color w:val="000000"/>
          <w:kern w:val="0"/>
          <w:sz w:val="32"/>
          <w:szCs w:val="32"/>
        </w:rPr>
        <w:t>年中追加安排公务员医疗补助经费财政拨款预算。</w:t>
      </w:r>
    </w:p>
    <w:p>
      <w:pPr>
        <w:autoSpaceDE w:val="0"/>
        <w:autoSpaceDN w:val="0"/>
        <w:adjustRightInd w:val="0"/>
        <w:spacing w:line="580" w:lineRule="exact"/>
        <w:ind w:firstLine="640" w:firstLineChars="200"/>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13.</w:t>
      </w:r>
      <w:r>
        <w:rPr>
          <w:rFonts w:hint="eastAsia" w:ascii="仿宋_GB2312" w:eastAsia="仿宋_GB2312" w:cs="仿宋_GB2312"/>
          <w:bCs/>
          <w:kern w:val="0"/>
          <w:sz w:val="32"/>
          <w:szCs w:val="32"/>
        </w:rPr>
        <w:t>城乡社区支出（类）城乡社区公共设施（款）其他城乡社区公共设施支出（项）。年初预算为700万元，支出决算为949.74万元，完成年初预算的135.68%。决算数大于预算数的主要原因是:</w:t>
      </w:r>
      <w:r>
        <w:rPr>
          <w:rFonts w:hint="eastAsia" w:ascii="仿宋_GB2312" w:eastAsia="仿宋_GB2312" w:cs="仿宋_GB2312"/>
          <w:bCs/>
          <w:color w:val="000000"/>
          <w:kern w:val="0"/>
          <w:sz w:val="32"/>
          <w:szCs w:val="32"/>
        </w:rPr>
        <w:t>年中追加安排评审业务委托费财政拨款预算。</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color w:val="000000"/>
          <w:kern w:val="0"/>
          <w:sz w:val="32"/>
          <w:szCs w:val="32"/>
        </w:rPr>
        <w:t>14.</w:t>
      </w:r>
      <w:r>
        <w:rPr>
          <w:rFonts w:hint="eastAsia" w:ascii="仿宋_GB2312" w:eastAsia="仿宋_GB2312" w:cs="仿宋_GB2312"/>
          <w:bCs/>
          <w:kern w:val="0"/>
          <w:sz w:val="32"/>
          <w:szCs w:val="32"/>
        </w:rPr>
        <w:t>农林水支出（类）扶贫（款）其他扶贫支出（项）。年初预算为0万元，支出决算为4.51万元。决算数大于预算数的主要原因是:年初未安排财政拨款预算，年中增加下达市本级精准扶贫工作经费和脱贫攻坚相关工作经费财政拨款预算。</w:t>
      </w:r>
    </w:p>
    <w:p>
      <w:pPr>
        <w:autoSpaceDE w:val="0"/>
        <w:autoSpaceDN w:val="0"/>
        <w:adjustRightInd w:val="0"/>
        <w:spacing w:line="580" w:lineRule="exact"/>
        <w:ind w:firstLine="640" w:firstLineChars="200"/>
        <w:rPr>
          <w:rFonts w:ascii="仿宋_GB2312" w:eastAsia="仿宋_GB2312" w:cs="仿宋_GB2312"/>
          <w:bCs/>
          <w:color w:val="000000"/>
          <w:kern w:val="0"/>
          <w:sz w:val="32"/>
          <w:szCs w:val="32"/>
        </w:rPr>
      </w:pPr>
      <w:r>
        <w:rPr>
          <w:rFonts w:hint="eastAsia" w:ascii="仿宋_GB2312" w:eastAsia="仿宋_GB2312" w:cs="仿宋_GB2312"/>
          <w:bCs/>
          <w:kern w:val="0"/>
          <w:sz w:val="32"/>
          <w:szCs w:val="32"/>
        </w:rPr>
        <w:t>15.农林水支出（类）农村综合改革（款）其他农村综合改革支出（项）。年初预算为0万元，支出决算为5.06万元。决算数大于预算数的主要原因是:</w:t>
      </w:r>
      <w:r>
        <w:rPr>
          <w:rFonts w:hint="eastAsia" w:ascii="仿宋_GB2312" w:eastAsia="仿宋_GB2312" w:cs="仿宋_GB2312"/>
          <w:bCs/>
          <w:color w:val="000000"/>
          <w:kern w:val="0"/>
          <w:sz w:val="32"/>
          <w:szCs w:val="32"/>
        </w:rPr>
        <w:t>年初未安排财政拨款预算，年中增加下达其他农村综合改革支出财政拨款预算。</w:t>
      </w:r>
    </w:p>
    <w:p>
      <w:pPr>
        <w:autoSpaceDE w:val="0"/>
        <w:autoSpaceDN w:val="0"/>
        <w:adjustRightInd w:val="0"/>
        <w:spacing w:line="560" w:lineRule="exact"/>
        <w:ind w:firstLine="640" w:firstLineChars="200"/>
        <w:rPr>
          <w:rFonts w:ascii="仿宋_GB2312" w:eastAsia="仿宋_GB2312" w:cs="仿宋_GB2312"/>
          <w:bCs/>
          <w:color w:val="000000" w:themeColor="text1"/>
          <w:kern w:val="0"/>
          <w:sz w:val="32"/>
          <w:szCs w:val="32"/>
        </w:rPr>
      </w:pPr>
      <w:r>
        <w:rPr>
          <w:rFonts w:hint="eastAsia" w:ascii="仿宋_GB2312" w:eastAsia="仿宋_GB2312" w:cs="仿宋_GB2312"/>
          <w:bCs/>
          <w:color w:val="000000"/>
          <w:kern w:val="0"/>
          <w:sz w:val="32"/>
          <w:szCs w:val="32"/>
        </w:rPr>
        <w:t>16.</w:t>
      </w:r>
      <w:r>
        <w:rPr>
          <w:rFonts w:hint="eastAsia" w:ascii="仿宋_GB2312" w:eastAsia="仿宋_GB2312" w:cs="仿宋_GB2312"/>
          <w:bCs/>
          <w:kern w:val="0"/>
          <w:sz w:val="32"/>
          <w:szCs w:val="32"/>
        </w:rPr>
        <w:t>资源勘探工业信息等支出（类）制造业（款）其他制造业支出（项）。年初预算为0万元，支出决算为26.10万元。决算数大于预算数的主要原因是:</w:t>
      </w:r>
      <w:r>
        <w:rPr>
          <w:rFonts w:hint="eastAsia" w:ascii="仿宋_GB2312" w:eastAsia="仿宋_GB2312" w:cs="仿宋_GB2312"/>
          <w:bCs/>
          <w:color w:val="000000"/>
          <w:kern w:val="0"/>
          <w:sz w:val="32"/>
          <w:szCs w:val="32"/>
        </w:rPr>
        <w:t>年初未安排财政拨款预算，</w:t>
      </w:r>
      <w:r>
        <w:rPr>
          <w:rFonts w:hint="eastAsia" w:ascii="仿宋_GB2312" w:eastAsia="仿宋_GB2312" w:cs="仿宋_GB2312"/>
          <w:bCs/>
          <w:kern w:val="0"/>
          <w:sz w:val="32"/>
          <w:szCs w:val="32"/>
        </w:rPr>
        <w:t>本年度支出按规定通过使用以前年度财政拨款结转资金解决</w:t>
      </w:r>
      <w:r>
        <w:rPr>
          <w:rFonts w:hint="eastAsia" w:ascii="仿宋_GB2312" w:eastAsia="仿宋_GB2312" w:cs="仿宋_GB2312"/>
          <w:bCs/>
          <w:color w:val="000000" w:themeColor="text1"/>
          <w:kern w:val="0"/>
          <w:sz w:val="32"/>
          <w:szCs w:val="32"/>
        </w:rPr>
        <w:t>。</w:t>
      </w:r>
    </w:p>
    <w:p>
      <w:pPr>
        <w:autoSpaceDE w:val="0"/>
        <w:autoSpaceDN w:val="0"/>
        <w:adjustRightInd w:val="0"/>
        <w:spacing w:line="580" w:lineRule="exact"/>
        <w:ind w:firstLine="640" w:firstLineChars="200"/>
        <w:rPr>
          <w:rFonts w:ascii="仿宋_GB2312" w:eastAsia="仿宋_GB2312" w:cs="仿宋_GB2312"/>
          <w:bCs/>
          <w:color w:val="000000" w:themeColor="text1"/>
          <w:kern w:val="0"/>
          <w:sz w:val="32"/>
          <w:szCs w:val="32"/>
        </w:rPr>
      </w:pPr>
      <w:r>
        <w:rPr>
          <w:rFonts w:hint="eastAsia" w:ascii="仿宋_GB2312" w:eastAsia="仿宋_GB2312" w:cs="仿宋_GB2312"/>
          <w:bCs/>
          <w:kern w:val="0"/>
          <w:sz w:val="32"/>
          <w:szCs w:val="32"/>
        </w:rPr>
        <w:t>17.资源勘探工业信息等支出（类）支持中小企业发展和管理支出（款）中小企业发展专项（项）。年初预算为0万元，支出决算为2,365.00万元。决算数大于预算数的主要原因是:</w:t>
      </w:r>
      <w:r>
        <w:rPr>
          <w:rFonts w:hint="eastAsia" w:ascii="仿宋_GB2312" w:eastAsia="仿宋_GB2312" w:cs="仿宋_GB2312"/>
          <w:bCs/>
          <w:color w:val="000000"/>
          <w:kern w:val="0"/>
          <w:sz w:val="32"/>
          <w:szCs w:val="32"/>
        </w:rPr>
        <w:t>柳州市小微企业创业创新基地城市示范资金</w:t>
      </w:r>
      <w:r>
        <w:rPr>
          <w:rFonts w:hint="eastAsia" w:ascii="仿宋_GB2312" w:eastAsia="仿宋_GB2312" w:cs="仿宋_GB2312"/>
          <w:bCs/>
          <w:color w:val="000000" w:themeColor="text1"/>
          <w:kern w:val="0"/>
          <w:sz w:val="32"/>
          <w:szCs w:val="32"/>
        </w:rPr>
        <w:t>按规定通过使用</w:t>
      </w:r>
      <w:r>
        <w:rPr>
          <w:rFonts w:hint="eastAsia" w:ascii="仿宋_GB2312" w:eastAsia="仿宋_GB2312" w:cs="仿宋_GB2312"/>
          <w:bCs/>
          <w:kern w:val="0"/>
          <w:sz w:val="32"/>
          <w:szCs w:val="32"/>
        </w:rPr>
        <w:t>以前年度财政拨款结转资金解决</w:t>
      </w:r>
      <w:r>
        <w:rPr>
          <w:rFonts w:hint="eastAsia" w:ascii="仿宋_GB2312" w:eastAsia="仿宋_GB2312" w:cs="仿宋_GB2312"/>
          <w:bCs/>
          <w:color w:val="000000" w:themeColor="text1"/>
          <w:kern w:val="0"/>
          <w:sz w:val="32"/>
          <w:szCs w:val="32"/>
        </w:rPr>
        <w:t>。</w:t>
      </w:r>
    </w:p>
    <w:p>
      <w:pPr>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color w:val="000000" w:themeColor="text1"/>
          <w:kern w:val="0"/>
          <w:sz w:val="32"/>
          <w:szCs w:val="32"/>
        </w:rPr>
        <w:t>18.</w:t>
      </w:r>
      <w:r>
        <w:rPr>
          <w:rFonts w:hint="eastAsia" w:ascii="仿宋_GB2312" w:eastAsia="仿宋_GB2312" w:cs="仿宋_GB2312"/>
          <w:bCs/>
          <w:kern w:val="0"/>
          <w:sz w:val="32"/>
          <w:szCs w:val="32"/>
        </w:rPr>
        <w:t>资源勘探工业信息等支出（类）支持中小企业发展和管理支出（款）其他支持中小企业发展和管理支出（项）。年初预算为240万元，支出决算为220万元,完成年初预算的91.67%。决算数小于预算数的主要原因是:部分申请区域股权市场挂牌奖补的企业未审核通过，上市挂牌奖励经费有所结余。</w:t>
      </w:r>
    </w:p>
    <w:p>
      <w:pPr>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19.金融支出（类）金融部门行政支出（款）一般行政管理事务（项）。年初预算为122.26万元，支出决算为76.32万元,完成年初预算的62.42%。决算数小于预算数的主要原因是:一是受疫情影响，部分项目未按原计划进行；二是部分项目按合同分阶段实施，部分经费需在2021年支付；三是根据全市性工作统筹需要，从防范金融风险专项经费划拨10万元经费至市公安局，该划拨款纳入本部门年初预算但不作为本部门支出。</w:t>
      </w:r>
    </w:p>
    <w:p>
      <w:pPr>
        <w:autoSpaceDE w:val="0"/>
        <w:autoSpaceDN w:val="0"/>
        <w:adjustRightInd w:val="0"/>
        <w:spacing w:line="560" w:lineRule="exact"/>
        <w:ind w:firstLine="640" w:firstLineChars="200"/>
        <w:rPr>
          <w:rFonts w:hint="eastAsia" w:ascii="仿宋_GB2312" w:eastAsia="仿宋_GB2312" w:cs="仿宋_GB2312"/>
          <w:bCs/>
          <w:color w:val="000000"/>
          <w:spacing w:val="20"/>
          <w:kern w:val="0"/>
          <w:sz w:val="32"/>
          <w:szCs w:val="32"/>
        </w:rPr>
      </w:pPr>
      <w:r>
        <w:rPr>
          <w:rFonts w:hint="eastAsia" w:ascii="仿宋_GB2312" w:eastAsia="仿宋_GB2312" w:cs="仿宋_GB2312"/>
          <w:bCs/>
          <w:kern w:val="0"/>
          <w:sz w:val="32"/>
          <w:szCs w:val="32"/>
        </w:rPr>
        <w:t>20.住房保障支出（类）住房改革支出（款）住房公积金（项）。年初预算为277.40万元，支出决算为293.17万元,完成年初预算的105.68%。决算数大于预算数的主要原因是:</w:t>
      </w:r>
      <w:r>
        <w:rPr>
          <w:rFonts w:hint="eastAsia" w:ascii="仿宋_GB2312" w:eastAsia="仿宋_GB2312" w:cs="仿宋_GB2312"/>
          <w:bCs/>
          <w:color w:val="000000"/>
          <w:spacing w:val="20"/>
          <w:kern w:val="0"/>
          <w:sz w:val="32"/>
          <w:szCs w:val="32"/>
        </w:rPr>
        <w:t xml:space="preserve">部分支出按规定通过使用以前年度财政拨款结转结余资金解决；二是年中追加安排部分财政拨款预算。                                                                                                                                                                                                                                                                                                                                                                                                                                                                                                                                                                                                                                                  </w:t>
      </w:r>
    </w:p>
    <w:p>
      <w:pPr>
        <w:autoSpaceDE w:val="0"/>
        <w:autoSpaceDN w:val="0"/>
        <w:adjustRightInd w:val="0"/>
        <w:spacing w:line="560" w:lineRule="exact"/>
        <w:ind w:firstLine="640" w:firstLineChars="200"/>
        <w:rPr>
          <w:rFonts w:ascii="仿宋_GB2312" w:eastAsia="仿宋_GB2312" w:cs="仿宋_GB2312"/>
          <w:bCs/>
          <w:color w:val="000000"/>
          <w:spacing w:val="20"/>
          <w:kern w:val="0"/>
          <w:sz w:val="32"/>
          <w:szCs w:val="32"/>
        </w:rPr>
      </w:pPr>
      <w:r>
        <w:rPr>
          <w:rFonts w:hint="eastAsia" w:ascii="仿宋_GB2312" w:eastAsia="仿宋_GB2312" w:cs="仿宋_GB2312"/>
          <w:bCs/>
          <w:kern w:val="0"/>
          <w:sz w:val="32"/>
          <w:szCs w:val="32"/>
        </w:rPr>
        <w:t>21.住房保障支出（类）住房改革支出（款）购房补贴（项）。年初预算为0万元，支出决算为18.11万元。决算数大于预算数的主要原因是:</w:t>
      </w:r>
      <w:r>
        <w:rPr>
          <w:rFonts w:hint="eastAsia" w:ascii="仿宋_GB2312" w:eastAsia="仿宋_GB2312" w:cs="仿宋_GB2312"/>
          <w:bCs/>
          <w:color w:val="000000"/>
          <w:kern w:val="0"/>
          <w:sz w:val="32"/>
          <w:szCs w:val="32"/>
        </w:rPr>
        <w:t>年初未安排财政拨款预算，年中调整增加购房补贴财政拨款预算。</w:t>
      </w:r>
    </w:p>
    <w:p>
      <w:pPr>
        <w:spacing w:line="560" w:lineRule="exact"/>
        <w:ind w:firstLine="640" w:firstLineChars="200"/>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22.</w:t>
      </w:r>
      <w:r>
        <w:rPr>
          <w:rFonts w:hint="eastAsia" w:ascii="仿宋_GB2312" w:eastAsia="仿宋_GB2312" w:cs="仿宋_GB2312"/>
          <w:bCs/>
          <w:kern w:val="0"/>
          <w:sz w:val="32"/>
          <w:szCs w:val="32"/>
        </w:rPr>
        <w:t>其他支出（类）其他支出（款）其他支出（项）。年初预算为0万元，支出决算为3万元。决算数大于预算数的主要原因是:</w:t>
      </w:r>
      <w:r>
        <w:rPr>
          <w:rFonts w:hint="eastAsia" w:ascii="仿宋_GB2312" w:eastAsia="仿宋_GB2312" w:cs="仿宋_GB2312"/>
          <w:bCs/>
          <w:color w:val="000000"/>
          <w:kern w:val="0"/>
          <w:sz w:val="32"/>
          <w:szCs w:val="32"/>
        </w:rPr>
        <w:t>年初未安排财政拨款预算，年中调整增加其他支出财政拨款预算。</w:t>
      </w:r>
    </w:p>
    <w:p>
      <w:pPr>
        <w:autoSpaceDE w:val="0"/>
        <w:autoSpaceDN w:val="0"/>
        <w:adjustRightInd w:val="0"/>
        <w:spacing w:line="580" w:lineRule="exact"/>
        <w:ind w:firstLine="643" w:firstLineChars="200"/>
        <w:rPr>
          <w:rFonts w:ascii="仿宋_GB2312" w:eastAsia="仿宋_GB2312" w:cs="仿宋_GB2312"/>
          <w:b/>
          <w:kern w:val="0"/>
          <w:sz w:val="32"/>
          <w:szCs w:val="32"/>
        </w:rPr>
      </w:pPr>
      <w:r>
        <w:rPr>
          <w:rFonts w:hint="eastAsia" w:ascii="仿宋_GB2312" w:eastAsia="仿宋_GB2312" w:cs="仿宋_GB2312"/>
          <w:b/>
          <w:bCs w:val="0"/>
          <w:kern w:val="0"/>
          <w:sz w:val="32"/>
          <w:szCs w:val="32"/>
        </w:rPr>
        <w:t>六、20</w:t>
      </w:r>
      <w:r>
        <w:rPr>
          <w:rFonts w:hint="eastAsia" w:ascii="仿宋_GB2312" w:eastAsia="仿宋_GB2312" w:cs="仿宋_GB2312"/>
          <w:b/>
          <w:kern w:val="0"/>
          <w:sz w:val="32"/>
          <w:szCs w:val="32"/>
        </w:rPr>
        <w:t>20年度一般公共预算财政拨款基本支出决算情况</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2020年度财政拨款基本支出4,596.28万元，其中：</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人员经费4,055.48万元，主要包括：基本工资、津贴补贴、奖金、伙食补助费、绩效工资、机关事业单位基本养老保险缴费、职业年金缴费、职工基本医疗保险缴费、公务员医疗补助缴费、其他社会保障缴费、住房公积金、其他工资福利支出、退休费、抚恤金、生活补助、奖励金、其他对个人和家庭的补助。</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公用经费540.80万元，主要包括：办公费、印刷费、水费、电费、邮电费、物业管理费、差旅费、维修（护）费、租赁费、会议费、培训费、公务接待费、劳务费、工会经费、其他交通费用、其他商品和服务支出、办公设备购置。</w:t>
      </w:r>
    </w:p>
    <w:p>
      <w:pPr>
        <w:autoSpaceDE w:val="0"/>
        <w:autoSpaceDN w:val="0"/>
        <w:adjustRightInd w:val="0"/>
        <w:spacing w:line="580" w:lineRule="exact"/>
        <w:ind w:firstLine="643" w:firstLineChars="200"/>
        <w:rPr>
          <w:rFonts w:ascii="仿宋_GB2312" w:eastAsia="仿宋_GB2312" w:cs="仿宋_GB2312"/>
          <w:bCs/>
          <w:kern w:val="0"/>
          <w:sz w:val="32"/>
          <w:szCs w:val="32"/>
        </w:rPr>
      </w:pPr>
      <w:r>
        <w:rPr>
          <w:rFonts w:hint="eastAsia" w:ascii="仿宋_GB2312" w:eastAsia="仿宋_GB2312" w:cs="仿宋_GB2312"/>
          <w:b/>
          <w:bCs w:val="0"/>
          <w:kern w:val="0"/>
          <w:sz w:val="32"/>
          <w:szCs w:val="32"/>
        </w:rPr>
        <w:t>七、2</w:t>
      </w:r>
      <w:r>
        <w:rPr>
          <w:rFonts w:hint="eastAsia" w:ascii="仿宋_GB2312" w:eastAsia="仿宋_GB2312" w:cs="仿宋_GB2312"/>
          <w:b/>
          <w:kern w:val="0"/>
          <w:sz w:val="32"/>
          <w:szCs w:val="32"/>
        </w:rPr>
        <w:t>020年度一般公共预算财政拨款“三公”经费支出决算情况</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预算为14.46万元，支出决算为2.29万元，完成预算的15.84%，其中：因公出国（境）费支出决算为0万元；公务用车购置及运行费支出决算为0万元；公务接待费支出决算为2.29万元，完成预算的15.84%。2020年度“三公”经费支出决算数小于预算数的主要原因是受疫情影响，部分工作未按原计划开展。</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15.42万元，下降87.07%，其中：因公出国（境）费支出决算减少6.01万元，下降100%；公务用车购置及运行费支出决算减少8.22万元，下降100%；公务接待费支出决算减少1.19万元，下降34.20%。</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因公出国（境）费支出减少的主要原因是本年度没有因公出国（境）的工作安排；公务用车购置及运行费支出减少的主要原因是</w:t>
      </w:r>
      <w:r>
        <w:rPr>
          <w:rFonts w:hint="eastAsia" w:ascii="仿宋_GB2312" w:hAnsi="仿宋" w:eastAsia="仿宋_GB2312" w:cs="仿宋"/>
          <w:color w:val="000000"/>
          <w:sz w:val="32"/>
          <w:szCs w:val="32"/>
        </w:rPr>
        <w:t>2020年公务用车运行维护费预算调整至车辆编制所属单位市机关事务管理局</w:t>
      </w:r>
      <w:r>
        <w:rPr>
          <w:rFonts w:hint="eastAsia" w:ascii="仿宋_GB2312" w:eastAsia="仿宋_GB2312" w:cs="仿宋_GB2312"/>
          <w:bCs/>
          <w:kern w:val="0"/>
          <w:sz w:val="32"/>
          <w:szCs w:val="32"/>
        </w:rPr>
        <w:t>；公务接待费支出减少的主要原因是受疫情影响，接待任务有所减少。</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2020年度“三公”经费财政拨款支出决算中，因公出国（境）费支出决算0万元，占0%；公务用车购置及运行费支出决算0万元，占0%；公务接待费支出决算2.29万元，占100%。具体情况如下：</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1.因公出国（境）费支出0万元。全年安排机关和所属单位因公出国（境）团组0个，累计0人次。</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2.公务用车购置及运行费支出0万元。其中：公务用车购置支出为0万元。公务用车运行支出0万元。2020年，机关所属单位开支财政拨款的公务用车保有量为4辆。</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3.公务接待费支出2.29万元。其中：外宾接待支出0万元，国内公务接待支出2.29万元。主要用于</w:t>
      </w:r>
      <w:r>
        <w:rPr>
          <w:rFonts w:hint="eastAsia" w:ascii="仿宋_GB2312" w:eastAsia="仿宋_GB2312" w:cs="仿宋_GB2312"/>
          <w:kern w:val="0"/>
          <w:sz w:val="32"/>
          <w:szCs w:val="32"/>
        </w:rPr>
        <w:t>相关单位交流工作情况及接受相关部门检查指导工作发生的接待支出</w:t>
      </w:r>
      <w:r>
        <w:rPr>
          <w:rFonts w:hint="eastAsia" w:ascii="仿宋_GB2312" w:eastAsia="仿宋_GB2312" w:cs="仿宋_GB2312"/>
          <w:bCs/>
          <w:kern w:val="0"/>
          <w:sz w:val="32"/>
          <w:szCs w:val="32"/>
        </w:rPr>
        <w:t>。2020年共接待国内来访团组27个、来宾150人次。</w:t>
      </w:r>
    </w:p>
    <w:p>
      <w:pPr>
        <w:autoSpaceDE w:val="0"/>
        <w:autoSpaceDN w:val="0"/>
        <w:adjustRightInd w:val="0"/>
        <w:spacing w:line="580" w:lineRule="exact"/>
        <w:ind w:firstLine="643" w:firstLineChars="200"/>
        <w:rPr>
          <w:rFonts w:ascii="仿宋_GB2312" w:eastAsia="仿宋_GB2312" w:cs="仿宋_GB2312"/>
          <w:bCs/>
          <w:kern w:val="0"/>
          <w:sz w:val="32"/>
          <w:szCs w:val="32"/>
        </w:rPr>
      </w:pPr>
      <w:r>
        <w:rPr>
          <w:rFonts w:hint="eastAsia" w:ascii="仿宋_GB2312" w:eastAsia="仿宋_GB2312" w:cs="仿宋_GB2312"/>
          <w:b/>
          <w:bCs w:val="0"/>
          <w:kern w:val="0"/>
          <w:sz w:val="32"/>
          <w:szCs w:val="32"/>
        </w:rPr>
        <w:t>八、20</w:t>
      </w:r>
      <w:r>
        <w:rPr>
          <w:rFonts w:hint="eastAsia" w:ascii="仿宋_GB2312" w:eastAsia="仿宋_GB2312" w:cs="仿宋_GB2312"/>
          <w:b/>
          <w:kern w:val="0"/>
          <w:sz w:val="32"/>
          <w:szCs w:val="32"/>
        </w:rPr>
        <w:t>20年度政府性基金预算财政拨款收入支出决算情况说明</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本部门2020年度政府基金预算财政拨款收、支总决算17.64万元、17.64万元。与2019年相比，收、支总计各增加17.64万元。其中，支出情况为：</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2020年基金拨款年初预算为0万元，支出决算17.64万元，决算大于预算数主要原因：</w:t>
      </w:r>
      <w:r>
        <w:rPr>
          <w:rFonts w:hint="eastAsia" w:ascii="仿宋_GB2312" w:eastAsia="仿宋_GB2312" w:cs="仿宋_GB2312"/>
          <w:bCs/>
          <w:color w:val="000000"/>
          <w:kern w:val="0"/>
          <w:sz w:val="32"/>
          <w:szCs w:val="32"/>
        </w:rPr>
        <w:t>年初未安排财政拨款预算，本年度支</w:t>
      </w:r>
      <w:r>
        <w:rPr>
          <w:rFonts w:hint="eastAsia" w:ascii="仿宋_GB2312" w:eastAsia="仿宋_GB2312" w:cs="仿宋_GB2312"/>
          <w:bCs/>
          <w:color w:val="000000" w:themeColor="text1"/>
          <w:kern w:val="0"/>
          <w:sz w:val="32"/>
          <w:szCs w:val="32"/>
        </w:rPr>
        <w:t>出</w:t>
      </w:r>
      <w:r>
        <w:rPr>
          <w:rFonts w:hint="eastAsia" w:ascii="仿宋_GB2312" w:eastAsia="仿宋_GB2312" w:cs="仿宋_GB2312"/>
          <w:bCs/>
          <w:color w:val="000000"/>
          <w:spacing w:val="20"/>
          <w:kern w:val="0"/>
          <w:sz w:val="32"/>
          <w:szCs w:val="32"/>
        </w:rPr>
        <w:t>按规定通过使用以前年度财政拨款结转结余资金解决</w:t>
      </w:r>
      <w:r>
        <w:rPr>
          <w:rFonts w:hint="eastAsia" w:ascii="仿宋_GB2312" w:eastAsia="仿宋_GB2312" w:cs="仿宋_GB2312"/>
          <w:bCs/>
          <w:color w:val="000000" w:themeColor="text1"/>
          <w:kern w:val="0"/>
          <w:sz w:val="32"/>
          <w:szCs w:val="32"/>
        </w:rPr>
        <w:t>。其中：</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1.城乡社区支出（类）国有土地使用权出让收入安排的支出（款）城市建设支出（项）。年初预算为0万元，支出决算为17.64万元。决算数大于预算数的主要原因是:</w:t>
      </w:r>
      <w:r>
        <w:rPr>
          <w:rFonts w:hint="eastAsia" w:ascii="仿宋_GB2312" w:eastAsia="仿宋_GB2312" w:cs="仿宋_GB2312"/>
          <w:bCs/>
          <w:color w:val="000000"/>
          <w:kern w:val="0"/>
          <w:sz w:val="32"/>
          <w:szCs w:val="32"/>
        </w:rPr>
        <w:t>年初未安排财政拨款预算，本年度支</w:t>
      </w:r>
      <w:r>
        <w:rPr>
          <w:rFonts w:hint="eastAsia" w:ascii="仿宋_GB2312" w:eastAsia="仿宋_GB2312" w:cs="仿宋_GB2312"/>
          <w:bCs/>
          <w:color w:val="000000" w:themeColor="text1"/>
          <w:kern w:val="0"/>
          <w:sz w:val="32"/>
          <w:szCs w:val="32"/>
        </w:rPr>
        <w:t>出</w:t>
      </w:r>
      <w:r>
        <w:rPr>
          <w:rFonts w:hint="eastAsia" w:ascii="仿宋_GB2312" w:eastAsia="仿宋_GB2312" w:cs="仿宋_GB2312"/>
          <w:bCs/>
          <w:color w:val="000000"/>
          <w:spacing w:val="20"/>
          <w:kern w:val="0"/>
          <w:sz w:val="32"/>
          <w:szCs w:val="32"/>
        </w:rPr>
        <w:t>按规定通过使用以前年度财政拨款结转结余资金解决</w:t>
      </w:r>
      <w:r>
        <w:rPr>
          <w:rFonts w:hint="eastAsia" w:ascii="仿宋_GB2312" w:eastAsia="仿宋_GB2312" w:cs="仿宋_GB2312"/>
          <w:bCs/>
          <w:color w:val="000000" w:themeColor="text1"/>
          <w:kern w:val="0"/>
          <w:sz w:val="32"/>
          <w:szCs w:val="32"/>
        </w:rPr>
        <w:t>。</w:t>
      </w:r>
    </w:p>
    <w:p>
      <w:pPr>
        <w:autoSpaceDE w:val="0"/>
        <w:autoSpaceDN w:val="0"/>
        <w:adjustRightInd w:val="0"/>
        <w:spacing w:line="580" w:lineRule="exact"/>
        <w:ind w:firstLine="643" w:firstLineChars="200"/>
        <w:rPr>
          <w:rFonts w:ascii="仿宋_GB2312" w:eastAsia="仿宋_GB2312" w:cs="仿宋_GB2312"/>
          <w:bCs/>
          <w:kern w:val="0"/>
          <w:sz w:val="32"/>
          <w:szCs w:val="32"/>
        </w:rPr>
      </w:pPr>
      <w:r>
        <w:rPr>
          <w:rFonts w:hint="eastAsia" w:ascii="仿宋_GB2312" w:eastAsia="仿宋_GB2312" w:cs="仿宋_GB2312"/>
          <w:b/>
          <w:bCs/>
          <w:kern w:val="0"/>
          <w:sz w:val="32"/>
          <w:szCs w:val="32"/>
        </w:rPr>
        <w:t>九、</w:t>
      </w:r>
      <w:r>
        <w:rPr>
          <w:rFonts w:hint="eastAsia" w:ascii="仿宋_GB2312" w:eastAsia="仿宋_GB2312" w:cs="仿宋_GB2312"/>
          <w:b/>
          <w:kern w:val="0"/>
          <w:sz w:val="32"/>
          <w:szCs w:val="32"/>
        </w:rPr>
        <w:t>国有资本经营预算财政拨款支出情况说明</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本部门无</w:t>
      </w:r>
      <w:r>
        <w:rPr>
          <w:rFonts w:hint="eastAsia" w:ascii="仿宋_GB2312" w:eastAsia="仿宋_GB2312" w:cs="仿宋_GB2312"/>
          <w:kern w:val="0"/>
          <w:sz w:val="32"/>
          <w:szCs w:val="32"/>
        </w:rPr>
        <w:t>政府性基金预算财政拨款收入支出决算数据。</w:t>
      </w:r>
    </w:p>
    <w:p>
      <w:pPr>
        <w:autoSpaceDE w:val="0"/>
        <w:autoSpaceDN w:val="0"/>
        <w:adjustRightInd w:val="0"/>
        <w:spacing w:line="580" w:lineRule="exact"/>
        <w:ind w:firstLine="643" w:firstLineChars="200"/>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年度预算绩效情况说明</w:t>
      </w:r>
    </w:p>
    <w:p>
      <w:pPr>
        <w:numPr>
          <w:ilvl w:val="0"/>
          <w:numId w:val="1"/>
        </w:num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60" w:lineRule="exact"/>
        <w:ind w:firstLine="640" w:firstLineChars="200"/>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根据财政预算管理要求，我部门组织对2020年度一般公共预算项目支出全面开展绩效自评。其中，一级项目0个，二级项目6个，共涉及预算资金2,160万元，自评覆盖率达到100%。</w:t>
      </w:r>
    </w:p>
    <w:p>
      <w:pPr>
        <w:autoSpaceDE w:val="0"/>
        <w:autoSpaceDN w:val="0"/>
        <w:adjustRightInd w:val="0"/>
        <w:spacing w:line="58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（二）部门决算中项目绩效自评结果。</w:t>
      </w:r>
    </w:p>
    <w:p>
      <w:pPr>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1.“推进企业上市等经费”项目自评综述：根据年初设定的绩效目标，项目自评得分96.17分。全年预算数为240万元，执行数为220万元，完成预算的91.67%。项目绩效目标完成情况：根据相关的奖补方案，及时完成对上市或挂牌企业的分阶补贴，降低企业上市成本，提高企业积极性，提升我市资产证券化比率，基本建成与我市经济社会发展相适应的要素健全、结构合理、功能完善的多层次资本市场体系，形成投融资工具丰富、风险防控管理完备、直接融资与间接融资平衡发展格局的总体目标。发现的主要问题：部分申请区域股权市场挂牌奖补的企业未审核通过，上市挂牌奖励经费有所结余。下一步改进措施：根据上市政策，采取多种措施积极推动后备库企业上市挂牌。</w:t>
      </w:r>
    </w:p>
    <w:p>
      <w:pPr>
        <w:autoSpaceDE w:val="0"/>
        <w:autoSpaceDN w:val="0"/>
        <w:adjustRightInd w:val="0"/>
        <w:spacing w:line="580" w:lineRule="exact"/>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2.“</w:t>
      </w:r>
      <w:r>
        <w:rPr>
          <w:rFonts w:hint="eastAsia" w:ascii="仿宋_GB2312" w:eastAsia="仿宋_GB2312" w:cs="仿宋_GB2312"/>
          <w:kern w:val="0"/>
          <w:sz w:val="32"/>
          <w:szCs w:val="32"/>
        </w:rPr>
        <w:t>票据印刷费用</w:t>
      </w:r>
      <w:r>
        <w:rPr>
          <w:rFonts w:hint="eastAsia" w:ascii="仿宋_GB2312" w:eastAsia="仿宋_GB2312" w:cs="仿宋_GB2312"/>
          <w:bCs/>
          <w:kern w:val="0"/>
          <w:sz w:val="32"/>
          <w:szCs w:val="32"/>
        </w:rPr>
        <w:t>”</w:t>
      </w:r>
      <w:r>
        <w:rPr>
          <w:rFonts w:hint="eastAsia" w:ascii="仿宋_GB2312" w:eastAsia="仿宋_GB2312" w:cs="仿宋_GB2312"/>
          <w:kern w:val="0"/>
          <w:sz w:val="32"/>
          <w:szCs w:val="32"/>
        </w:rPr>
        <w:t>项目自评综述：根据年初设定的绩效目标，项目自评得分97分。</w:t>
      </w:r>
      <w:r>
        <w:rPr>
          <w:rFonts w:hint="eastAsia" w:ascii="仿宋_GB2312" w:eastAsia="仿宋_GB2312" w:cs="仿宋_GB2312"/>
          <w:bCs/>
          <w:kern w:val="0"/>
          <w:sz w:val="32"/>
          <w:szCs w:val="32"/>
        </w:rPr>
        <w:t>全年预算数为275万元，执行数为258万元，完成预算的94%。项目绩效目标完成情况：持续加强票据日常管理，为用票单位提供便捷、优质服务，确保财政票据供应充足有序，无断档、积压、浪费现象发生。进一步规范单位用票行为，加强对财政票据印制、使用、管理等监督检查工作。发现的主要问题：</w:t>
      </w:r>
      <w:r>
        <w:rPr>
          <w:rFonts w:hint="eastAsia" w:ascii="仿宋_GB2312" w:eastAsia="仿宋_GB2312" w:cs="仿宋_GB2312"/>
          <w:kern w:val="0"/>
          <w:sz w:val="32"/>
          <w:szCs w:val="32"/>
        </w:rPr>
        <w:t>量化指标有待完善。</w:t>
      </w:r>
      <w:r>
        <w:rPr>
          <w:rFonts w:hint="eastAsia" w:ascii="仿宋_GB2312" w:eastAsia="仿宋_GB2312" w:cs="仿宋_GB2312"/>
          <w:bCs/>
          <w:kern w:val="0"/>
          <w:sz w:val="32"/>
          <w:szCs w:val="32"/>
        </w:rPr>
        <w:t>下一步改进措施：</w:t>
      </w:r>
      <w:r>
        <w:rPr>
          <w:rFonts w:hint="eastAsia" w:ascii="仿宋_GB2312" w:eastAsia="仿宋_GB2312" w:cs="仿宋_GB2312"/>
          <w:kern w:val="0"/>
          <w:sz w:val="32"/>
          <w:szCs w:val="32"/>
        </w:rPr>
        <w:t>设置更加科学完善的绩效指标，更好的做好项目预算绩效管理工作。</w:t>
      </w:r>
    </w:p>
    <w:p>
      <w:pPr>
        <w:autoSpaceDE w:val="0"/>
        <w:autoSpaceDN w:val="0"/>
        <w:adjustRightInd w:val="0"/>
        <w:spacing w:line="58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3.“非税收入银行代理费用”项目自评综述:根据年初设定的绩效目标,项目自评得分为97.6分。全年预算数为300万元，执行数为300万元，完成预算的100%。项目绩效目标完成情况：根据国家财经法规和财务管理制度以及有关专项资金管理办法，通过支付各代理银行手续费，降低非税征缴环节费用，为确保非税收入及时入库提供有利条件，切实保障财政收入按时按量完成。</w:t>
      </w:r>
    </w:p>
    <w:p>
      <w:pPr>
        <w:autoSpaceDE w:val="0"/>
        <w:autoSpaceDN w:val="0"/>
        <w:adjustRightInd w:val="0"/>
        <w:spacing w:line="480"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4.“国库支付代理费用”项目自评综述：根据年初设定的绩效目标，项目自评得分为96.4分。全年预算数为550万元，执行数为549.89万元，完成预算的99.98%。项目绩效目标完成情况：根据国家财经法规和财务管理制度以及有关专项资金管理办法，支付各代理银行手续费，统筹协调国库集中支付改革工作，提高银行支付效率，稳步推进国库集中支付电子化管理改革，同时，保障全市财政支出安全及时拨付。</w:t>
      </w:r>
    </w:p>
    <w:p>
      <w:pPr>
        <w:rPr>
          <w:rFonts w:ascii="仿宋_GB2312" w:eastAsia="仿宋_GB2312" w:cs="仿宋_GB2312"/>
          <w:kern w:val="0"/>
          <w:sz w:val="32"/>
          <w:szCs w:val="32"/>
        </w:rPr>
      </w:pPr>
      <w:r>
        <w:rPr>
          <w:rFonts w:hint="eastAsia" w:ascii="仿宋_GB2312" w:eastAsia="仿宋_GB2312" w:cs="仿宋_GB2312"/>
          <w:kern w:val="0"/>
          <w:sz w:val="32"/>
          <w:szCs w:val="32"/>
        </w:rPr>
        <w:t xml:space="preserve">    5.“评审业务委托费”项目自评综述：根据年初设定的绩效目标，项目自评得分94分。全年预算数为750万元，执行数为749.74万元，完成预算的99.97%。项目绩效目标完成情况：该项目完成较好，基本达到预期目标，保障评审工作保质保量完成，不断提高财政评审效率，合理控制财政投资项目成本，提高财政资金使用效益。</w:t>
      </w:r>
    </w:p>
    <w:p>
      <w:pPr>
        <w:rPr>
          <w:rFonts w:ascii="仿宋_GB2312" w:eastAsia="仿宋_GB2312" w:cs="仿宋_GB2312"/>
          <w:kern w:val="0"/>
          <w:sz w:val="32"/>
          <w:szCs w:val="32"/>
        </w:rPr>
      </w:pPr>
      <w:r>
        <w:rPr>
          <w:rFonts w:hint="eastAsia" w:ascii="仿宋_GB2312" w:eastAsia="仿宋_GB2312" w:cs="仿宋_GB2312"/>
          <w:kern w:val="0"/>
          <w:sz w:val="32"/>
          <w:szCs w:val="32"/>
        </w:rPr>
        <w:t xml:space="preserve">    6.“柳州市财政投资评审中心PPP项目、信息化项目、财务竣工决算项目等委托评审经费”项目自评综述：根据年初设定的绩效目标，项目自评得分93分。全年预算数为200万元，执行数为200万元，完成预算的100%。项目绩效目标完成情况：该项目完成较好，基本达到预期目标，保障工作保质保量完成，不断提高评审效率，合理控制财政投资项目成本，提高财政资金使用效率。</w:t>
      </w:r>
    </w:p>
    <w:p>
      <w:pPr>
        <w:widowControl/>
        <w:jc w:val="left"/>
        <w:rPr>
          <w:rFonts w:ascii="仿宋_GB2312"/>
          <w:sz w:val="32"/>
          <w:szCs w:val="32"/>
        </w:rPr>
        <w:sectPr>
          <w:pgSz w:w="11906" w:h="16838"/>
          <w:pgMar w:top="1440" w:right="1797" w:bottom="1440" w:left="1797" w:header="851" w:footer="992" w:gutter="0"/>
          <w:pgNumType w:fmt="numberInDash"/>
          <w:cols w:space="720" w:num="1"/>
          <w:docGrid w:type="lines" w:linePitch="312" w:charSpace="0"/>
        </w:sectPr>
      </w:pPr>
      <w:r>
        <w:rPr>
          <w:rFonts w:ascii="仿宋_GB2312"/>
          <w:sz w:val="32"/>
          <w:szCs w:val="32"/>
        </w:rPr>
        <w:br w:type="page"/>
      </w:r>
    </w:p>
    <w:tbl>
      <w:tblPr>
        <w:tblStyle w:val="7"/>
        <w:tblW w:w="10930" w:type="dxa"/>
        <w:jc w:val="center"/>
        <w:tblInd w:w="0" w:type="dxa"/>
        <w:tblLayout w:type="fixed"/>
        <w:tblCellMar>
          <w:top w:w="0" w:type="dxa"/>
          <w:left w:w="108" w:type="dxa"/>
          <w:bottom w:w="0" w:type="dxa"/>
          <w:right w:w="108" w:type="dxa"/>
        </w:tblCellMar>
      </w:tblPr>
      <w:tblGrid>
        <w:gridCol w:w="10930"/>
      </w:tblGrid>
      <w:tr>
        <w:tblPrEx>
          <w:tblLayout w:type="fixed"/>
          <w:tblCellMar>
            <w:top w:w="0" w:type="dxa"/>
            <w:left w:w="108" w:type="dxa"/>
            <w:bottom w:w="0" w:type="dxa"/>
            <w:right w:w="108" w:type="dxa"/>
          </w:tblCellMar>
        </w:tblPrEx>
        <w:trPr>
          <w:trHeight w:val="1269" w:hRule="atLeast"/>
          <w:jc w:val="center"/>
        </w:trPr>
        <w:tc>
          <w:tcPr>
            <w:tcW w:w="10930" w:type="dxa"/>
            <w:tcBorders>
              <w:top w:val="nil"/>
              <w:left w:val="nil"/>
              <w:bottom w:val="nil"/>
              <w:right w:val="nil"/>
            </w:tcBorders>
            <w:shd w:val="clear" w:color="auto" w:fill="auto"/>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object>
                <v:shape id="_x0000_i1025" o:spt="75" type="#_x0000_t75" style="height:493.25pt;width:535.15pt;" o:ole="t" filled="f" o:preferrelative="t" stroked="f" coordsize="21600,21600">
                  <v:path/>
                  <v:fill on="f" focussize="0,0"/>
                  <v:stroke on="f" joinstyle="miter"/>
                  <v:imagedata r:id="rId13" o:title=""/>
                  <o:lock v:ext="edit" aspectratio="t"/>
                  <w10:wrap type="none"/>
                  <w10:anchorlock/>
                </v:shape>
                <o:OLEObject Type="Embed" ProgID="Excel.Sheet.12" ShapeID="_x0000_i1025" DrawAspect="Content" ObjectID="_1468075725" r:id="rId12">
                  <o:LockedField>false</o:LockedField>
                </o:OLEObject>
              </w:object>
            </w:r>
          </w:p>
        </w:tc>
      </w:tr>
    </w:tbl>
    <w:p>
      <w:pPr>
        <w:sectPr>
          <w:pgSz w:w="11906" w:h="16838"/>
          <w:pgMar w:top="1440" w:right="1134" w:bottom="1440" w:left="1134" w:header="851" w:footer="992" w:gutter="0"/>
          <w:pgNumType w:fmt="numberInDash"/>
          <w:cols w:space="720" w:num="1"/>
          <w:docGrid w:type="lines" w:linePitch="312" w:charSpace="0"/>
        </w:sectPr>
      </w:pPr>
    </w:p>
    <w:p>
      <w:pPr>
        <w:widowControl/>
        <w:jc w:val="center"/>
      </w:pPr>
      <w:r>
        <w:object>
          <v:shape id="_x0000_i1026" o:spt="75" type="#_x0000_t75" style="height:450.25pt;width:634.05pt;" o:ole="t" filled="f" o:preferrelative="t" stroked="f" coordsize="21600,21600">
            <v:path/>
            <v:fill on="f" focussize="0,0"/>
            <v:stroke on="f" joinstyle="miter"/>
            <v:imagedata r:id="rId15" o:title=""/>
            <o:lock v:ext="edit" aspectratio="t"/>
            <w10:wrap type="none"/>
            <w10:anchorlock/>
          </v:shape>
          <o:OLEObject Type="Embed" ProgID="Excel.Sheet.12" ShapeID="_x0000_i1026" DrawAspect="Content" ObjectID="_1468075726" r:id="rId14">
            <o:LockedField>false</o:LockedField>
          </o:OLEObject>
        </w:object>
      </w:r>
      <w:r>
        <w:br w:type="page"/>
      </w:r>
    </w:p>
    <w:p>
      <w:pPr>
        <w:jc w:val="center"/>
      </w:pPr>
      <w:r>
        <w:object>
          <v:shape id="_x0000_i1027" o:spt="75" type="#_x0000_t75" style="height:459.95pt;width:675.95pt;" o:ole="t" filled="f" o:preferrelative="t" stroked="f" coordsize="21600,21600">
            <v:path/>
            <v:fill on="f" focussize="0,0"/>
            <v:stroke on="f" joinstyle="miter"/>
            <v:imagedata r:id="rId17" o:title=""/>
            <o:lock v:ext="edit" aspectratio="t"/>
            <w10:wrap type="none"/>
            <w10:anchorlock/>
          </v:shape>
          <o:OLEObject Type="Embed" ProgID="Excel.Sheet.12" ShapeID="_x0000_i1027" DrawAspect="Content" ObjectID="_1468075727" r:id="rId16">
            <o:LockedField>false</o:LockedField>
          </o:OLEObject>
        </w:object>
      </w:r>
    </w:p>
    <w:p>
      <w:pPr>
        <w:widowControl/>
        <w:jc w:val="center"/>
      </w:pPr>
      <w:r>
        <w:object>
          <v:shape id="_x0000_i1028" o:spt="75" type="#_x0000_t75" style="height:463.15pt;width:698.5pt;" o:ole="t" filled="f" o:preferrelative="t" stroked="f" coordsize="21600,21600">
            <v:path/>
            <v:fill on="f" focussize="0,0"/>
            <v:stroke on="f" joinstyle="miter"/>
            <v:imagedata r:id="rId19" o:title=""/>
            <o:lock v:ext="edit" aspectratio="t"/>
            <w10:wrap type="none"/>
            <w10:anchorlock/>
          </v:shape>
          <o:OLEObject Type="Embed" ProgID="Excel.Sheet.12" ShapeID="_x0000_i1028" DrawAspect="Content" ObjectID="_1468075728" r:id="rId18">
            <o:LockedField>false</o:LockedField>
          </o:OLEObject>
        </w:object>
      </w:r>
      <w:r>
        <w:br w:type="page"/>
      </w:r>
      <w:r>
        <w:object>
          <v:shape id="_x0000_i1029" o:spt="75" type="#_x0000_t75" style="height:452.4pt;width:594.25pt;" o:ole="t" filled="f" o:preferrelative="t" stroked="f" coordsize="21600,21600">
            <v:path/>
            <v:fill on="f" focussize="0,0"/>
            <v:stroke on="f" joinstyle="miter"/>
            <v:imagedata r:id="rId21" o:title=""/>
            <o:lock v:ext="edit" aspectratio="t"/>
            <w10:wrap type="none"/>
            <w10:anchorlock/>
          </v:shape>
          <o:OLEObject Type="Embed" ProgID="Excel.Sheet.12" ShapeID="_x0000_i1029" DrawAspect="Content" ObjectID="_1468075729" r:id="rId20">
            <o:LockedField>false</o:LockedField>
          </o:OLEObject>
        </w:object>
      </w:r>
    </w:p>
    <w:tbl>
      <w:tblPr>
        <w:tblStyle w:val="7"/>
        <w:tblW w:w="14820" w:type="dxa"/>
        <w:jc w:val="center"/>
        <w:tblInd w:w="0" w:type="dxa"/>
        <w:tblLayout w:type="fixed"/>
        <w:tblCellMar>
          <w:top w:w="0" w:type="dxa"/>
          <w:left w:w="108" w:type="dxa"/>
          <w:bottom w:w="0" w:type="dxa"/>
          <w:right w:w="108" w:type="dxa"/>
        </w:tblCellMar>
      </w:tblPr>
      <w:tblGrid>
        <w:gridCol w:w="14820"/>
      </w:tblGrid>
      <w:tr>
        <w:tblPrEx>
          <w:tblLayout w:type="fixed"/>
          <w:tblCellMar>
            <w:top w:w="0" w:type="dxa"/>
            <w:left w:w="108" w:type="dxa"/>
            <w:bottom w:w="0" w:type="dxa"/>
            <w:right w:w="108" w:type="dxa"/>
          </w:tblCellMar>
        </w:tblPrEx>
        <w:trPr>
          <w:trHeight w:val="9554" w:hRule="atLeast"/>
          <w:jc w:val="center"/>
        </w:trPr>
        <w:tc>
          <w:tcPr>
            <w:tcW w:w="14820" w:type="dxa"/>
            <w:tcBorders>
              <w:top w:val="nil"/>
              <w:left w:val="nil"/>
              <w:bottom w:val="nil"/>
              <w:right w:val="nil"/>
            </w:tcBorders>
            <w:shd w:val="clear" w:color="auto" w:fill="auto"/>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object>
                <v:shape id="_x0000_i1031" o:spt="75" alt="" type="#_x0000_t75" style="height:448.15pt;width:656.5pt;" o:ole="t" filled="f" o:preferrelative="t" stroked="f" coordsize="21600,21600">
                  <v:path/>
                  <v:fill on="f" focussize="0,0"/>
                  <v:stroke on="f"/>
                  <v:imagedata r:id="rId23" o:title=""/>
                  <o:lock v:ext="edit" aspectratio="t"/>
                  <w10:wrap type="none"/>
                  <w10:anchorlock/>
                </v:shape>
                <o:OLEObject Type="Embed" ProgID="Excel.Sheet.12" ShapeID="_x0000_i1031" DrawAspect="Content" ObjectID="_1468075730" r:id="rId22">
                  <o:LockedField>false</o:LockedField>
                </o:OLEObject>
              </w:object>
            </w:r>
            <w:bookmarkStart w:id="0" w:name="_GoBack"/>
            <w:bookmarkEnd w:id="0"/>
          </w:p>
        </w:tc>
      </w:tr>
    </w:tbl>
    <w:p>
      <w:pPr>
        <w:widowControl/>
        <w:jc w:val="left"/>
        <w:rPr>
          <w:rFonts w:ascii="仿宋_GB2312" w:eastAsia="仿宋_GB2312" w:cs="仿宋_GB2312"/>
          <w:b/>
          <w:kern w:val="0"/>
          <w:sz w:val="32"/>
          <w:szCs w:val="32"/>
        </w:rPr>
        <w:sectPr>
          <w:pgSz w:w="16838" w:h="11906" w:orient="landscape"/>
          <w:pgMar w:top="1418" w:right="1134" w:bottom="1418" w:left="1134" w:header="851" w:footer="992" w:gutter="0"/>
          <w:pgNumType w:fmt="numberInDash"/>
          <w:cols w:space="720" w:num="1"/>
          <w:docGrid w:type="lines" w:linePitch="312" w:charSpace="0"/>
        </w:sectPr>
      </w:pP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（一）机关运行经费支出情况。2020年度部门机关运行经费支出509.54万元，比2019年减少46.63万元，下降8.38%，减少的原因是落实过紧日子要求，压减机关运行经费开支。</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（二）政府采购支出情况。2020年度部门政府采购支出总额141.72万元，其中：货物支出102.72万元、工程支出0万元、服务支出39万元。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（三）国有资产占用情况。截至年末部门共有车辆0辆，其中：公务用车0辆；执法执勤用车0辆；专业技术用车0辆；单价50万元以上通用设备0台（套），单价100万元以上专用设备0台（套）。</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pgSz w:w="11906" w:h="16838"/>
      <w:pgMar w:top="1134" w:right="1418" w:bottom="1134" w:left="141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7</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- 26 -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56E3D"/>
    <w:rsid w:val="00010695"/>
    <w:rsid w:val="000136B7"/>
    <w:rsid w:val="00043383"/>
    <w:rsid w:val="000465ED"/>
    <w:rsid w:val="00062327"/>
    <w:rsid w:val="00066CA3"/>
    <w:rsid w:val="00071E51"/>
    <w:rsid w:val="00081DC4"/>
    <w:rsid w:val="000879C6"/>
    <w:rsid w:val="000C17CE"/>
    <w:rsid w:val="000C3752"/>
    <w:rsid w:val="000C4EB0"/>
    <w:rsid w:val="000C72C0"/>
    <w:rsid w:val="000D597D"/>
    <w:rsid w:val="000E2172"/>
    <w:rsid w:val="000F25D2"/>
    <w:rsid w:val="00106604"/>
    <w:rsid w:val="00111F74"/>
    <w:rsid w:val="00112DC8"/>
    <w:rsid w:val="00187810"/>
    <w:rsid w:val="001932F3"/>
    <w:rsid w:val="001B2453"/>
    <w:rsid w:val="001C165D"/>
    <w:rsid w:val="001D0867"/>
    <w:rsid w:val="001F1886"/>
    <w:rsid w:val="001F3D52"/>
    <w:rsid w:val="001F5E68"/>
    <w:rsid w:val="002054D5"/>
    <w:rsid w:val="00257044"/>
    <w:rsid w:val="002710B0"/>
    <w:rsid w:val="00272E77"/>
    <w:rsid w:val="00281565"/>
    <w:rsid w:val="002853E0"/>
    <w:rsid w:val="002A0934"/>
    <w:rsid w:val="002D0553"/>
    <w:rsid w:val="002D1E16"/>
    <w:rsid w:val="002D6D29"/>
    <w:rsid w:val="002E2F1C"/>
    <w:rsid w:val="002E7082"/>
    <w:rsid w:val="00310728"/>
    <w:rsid w:val="00330C5D"/>
    <w:rsid w:val="00331689"/>
    <w:rsid w:val="00336A1A"/>
    <w:rsid w:val="003415CE"/>
    <w:rsid w:val="00353960"/>
    <w:rsid w:val="0036448D"/>
    <w:rsid w:val="00366802"/>
    <w:rsid w:val="00381D3C"/>
    <w:rsid w:val="00381E71"/>
    <w:rsid w:val="0039251D"/>
    <w:rsid w:val="00395FC7"/>
    <w:rsid w:val="003A16FB"/>
    <w:rsid w:val="003B1DEC"/>
    <w:rsid w:val="003D78A3"/>
    <w:rsid w:val="003D7F0F"/>
    <w:rsid w:val="003E14D9"/>
    <w:rsid w:val="003E2972"/>
    <w:rsid w:val="003E333D"/>
    <w:rsid w:val="003E5443"/>
    <w:rsid w:val="003E5DDB"/>
    <w:rsid w:val="003F4009"/>
    <w:rsid w:val="004023F8"/>
    <w:rsid w:val="00412016"/>
    <w:rsid w:val="00416718"/>
    <w:rsid w:val="00446193"/>
    <w:rsid w:val="0045236C"/>
    <w:rsid w:val="00453333"/>
    <w:rsid w:val="00456272"/>
    <w:rsid w:val="00456A6E"/>
    <w:rsid w:val="00457DAE"/>
    <w:rsid w:val="004725CB"/>
    <w:rsid w:val="00476D7C"/>
    <w:rsid w:val="0048078A"/>
    <w:rsid w:val="0049439F"/>
    <w:rsid w:val="00495245"/>
    <w:rsid w:val="00496A6C"/>
    <w:rsid w:val="004A5CB8"/>
    <w:rsid w:val="004B1077"/>
    <w:rsid w:val="004B3AA4"/>
    <w:rsid w:val="004D5629"/>
    <w:rsid w:val="004D7FC4"/>
    <w:rsid w:val="004E0E43"/>
    <w:rsid w:val="004F0A1D"/>
    <w:rsid w:val="0050698B"/>
    <w:rsid w:val="00506A91"/>
    <w:rsid w:val="0050783E"/>
    <w:rsid w:val="00510642"/>
    <w:rsid w:val="0051417E"/>
    <w:rsid w:val="00526FC5"/>
    <w:rsid w:val="00534C9C"/>
    <w:rsid w:val="00551458"/>
    <w:rsid w:val="00560BB6"/>
    <w:rsid w:val="00561B62"/>
    <w:rsid w:val="005671DC"/>
    <w:rsid w:val="00572687"/>
    <w:rsid w:val="00582756"/>
    <w:rsid w:val="00582DA4"/>
    <w:rsid w:val="005865B3"/>
    <w:rsid w:val="00586B98"/>
    <w:rsid w:val="0059124D"/>
    <w:rsid w:val="005A248F"/>
    <w:rsid w:val="005B4590"/>
    <w:rsid w:val="005B6841"/>
    <w:rsid w:val="005C1E4F"/>
    <w:rsid w:val="005C2197"/>
    <w:rsid w:val="005F5F26"/>
    <w:rsid w:val="006259FD"/>
    <w:rsid w:val="006303F3"/>
    <w:rsid w:val="00630A21"/>
    <w:rsid w:val="00653257"/>
    <w:rsid w:val="00657E08"/>
    <w:rsid w:val="00666157"/>
    <w:rsid w:val="00666CBE"/>
    <w:rsid w:val="00671905"/>
    <w:rsid w:val="00683249"/>
    <w:rsid w:val="006916EA"/>
    <w:rsid w:val="00695D06"/>
    <w:rsid w:val="006975F2"/>
    <w:rsid w:val="006A139F"/>
    <w:rsid w:val="006A3B91"/>
    <w:rsid w:val="006B1478"/>
    <w:rsid w:val="006C1367"/>
    <w:rsid w:val="006C3E96"/>
    <w:rsid w:val="006C4114"/>
    <w:rsid w:val="006E260F"/>
    <w:rsid w:val="0071018A"/>
    <w:rsid w:val="00715385"/>
    <w:rsid w:val="00741E6C"/>
    <w:rsid w:val="00772490"/>
    <w:rsid w:val="00773846"/>
    <w:rsid w:val="007741AC"/>
    <w:rsid w:val="00786B2C"/>
    <w:rsid w:val="00787B56"/>
    <w:rsid w:val="007A3E29"/>
    <w:rsid w:val="007B5DF7"/>
    <w:rsid w:val="007C033F"/>
    <w:rsid w:val="007C46F4"/>
    <w:rsid w:val="007D23E0"/>
    <w:rsid w:val="007D4F0D"/>
    <w:rsid w:val="007E47AC"/>
    <w:rsid w:val="007E7827"/>
    <w:rsid w:val="007E79D7"/>
    <w:rsid w:val="00804DAF"/>
    <w:rsid w:val="00816524"/>
    <w:rsid w:val="00820B88"/>
    <w:rsid w:val="00821D84"/>
    <w:rsid w:val="00831781"/>
    <w:rsid w:val="00836547"/>
    <w:rsid w:val="00837E51"/>
    <w:rsid w:val="00840BB8"/>
    <w:rsid w:val="00852911"/>
    <w:rsid w:val="00870B91"/>
    <w:rsid w:val="0088020B"/>
    <w:rsid w:val="00885116"/>
    <w:rsid w:val="00885C0D"/>
    <w:rsid w:val="00887682"/>
    <w:rsid w:val="008945B2"/>
    <w:rsid w:val="008A0415"/>
    <w:rsid w:val="008A5FD4"/>
    <w:rsid w:val="008D0EB5"/>
    <w:rsid w:val="008D53E3"/>
    <w:rsid w:val="008F02AB"/>
    <w:rsid w:val="008F58FF"/>
    <w:rsid w:val="008F69D9"/>
    <w:rsid w:val="008F7324"/>
    <w:rsid w:val="00904C80"/>
    <w:rsid w:val="00912931"/>
    <w:rsid w:val="00922475"/>
    <w:rsid w:val="0094049E"/>
    <w:rsid w:val="009442F1"/>
    <w:rsid w:val="0095793A"/>
    <w:rsid w:val="00965DB6"/>
    <w:rsid w:val="00986C59"/>
    <w:rsid w:val="009927B4"/>
    <w:rsid w:val="009D5C21"/>
    <w:rsid w:val="00A01E43"/>
    <w:rsid w:val="00A02220"/>
    <w:rsid w:val="00A02DE6"/>
    <w:rsid w:val="00A065EC"/>
    <w:rsid w:val="00A2625C"/>
    <w:rsid w:val="00A4310D"/>
    <w:rsid w:val="00A44C04"/>
    <w:rsid w:val="00A53E60"/>
    <w:rsid w:val="00A57026"/>
    <w:rsid w:val="00A63E59"/>
    <w:rsid w:val="00A70CDD"/>
    <w:rsid w:val="00A71E7C"/>
    <w:rsid w:val="00A76388"/>
    <w:rsid w:val="00A82E18"/>
    <w:rsid w:val="00A90D9F"/>
    <w:rsid w:val="00AB2E89"/>
    <w:rsid w:val="00AC457C"/>
    <w:rsid w:val="00AD1026"/>
    <w:rsid w:val="00AE4EBF"/>
    <w:rsid w:val="00AF540D"/>
    <w:rsid w:val="00AF7E03"/>
    <w:rsid w:val="00B138DB"/>
    <w:rsid w:val="00B2407B"/>
    <w:rsid w:val="00B476F4"/>
    <w:rsid w:val="00B543A9"/>
    <w:rsid w:val="00B65AC0"/>
    <w:rsid w:val="00B77DEE"/>
    <w:rsid w:val="00B812CC"/>
    <w:rsid w:val="00B8589C"/>
    <w:rsid w:val="00B9229E"/>
    <w:rsid w:val="00B92E68"/>
    <w:rsid w:val="00BB04AC"/>
    <w:rsid w:val="00BC67B1"/>
    <w:rsid w:val="00BD2965"/>
    <w:rsid w:val="00BE414F"/>
    <w:rsid w:val="00BF07CC"/>
    <w:rsid w:val="00BF19A5"/>
    <w:rsid w:val="00C06DAE"/>
    <w:rsid w:val="00C10B80"/>
    <w:rsid w:val="00C11BC8"/>
    <w:rsid w:val="00C1465B"/>
    <w:rsid w:val="00C53259"/>
    <w:rsid w:val="00C55104"/>
    <w:rsid w:val="00C7723D"/>
    <w:rsid w:val="00C8063F"/>
    <w:rsid w:val="00C941B1"/>
    <w:rsid w:val="00CA252B"/>
    <w:rsid w:val="00CB1E0F"/>
    <w:rsid w:val="00CB74C0"/>
    <w:rsid w:val="00CC0013"/>
    <w:rsid w:val="00CC003B"/>
    <w:rsid w:val="00CE595D"/>
    <w:rsid w:val="00CF4F50"/>
    <w:rsid w:val="00CF5C14"/>
    <w:rsid w:val="00D02CF2"/>
    <w:rsid w:val="00D13F04"/>
    <w:rsid w:val="00D15623"/>
    <w:rsid w:val="00D26DE7"/>
    <w:rsid w:val="00D27E4E"/>
    <w:rsid w:val="00D50E1E"/>
    <w:rsid w:val="00D56BE3"/>
    <w:rsid w:val="00D74C64"/>
    <w:rsid w:val="00D95236"/>
    <w:rsid w:val="00DA1AE8"/>
    <w:rsid w:val="00DA2504"/>
    <w:rsid w:val="00DA4E4B"/>
    <w:rsid w:val="00DA5F70"/>
    <w:rsid w:val="00DB152A"/>
    <w:rsid w:val="00DB7ADB"/>
    <w:rsid w:val="00DC03FA"/>
    <w:rsid w:val="00DC3AB9"/>
    <w:rsid w:val="00DD49E7"/>
    <w:rsid w:val="00DD77CC"/>
    <w:rsid w:val="00DE6094"/>
    <w:rsid w:val="00DF7BF3"/>
    <w:rsid w:val="00E02784"/>
    <w:rsid w:val="00E25EDD"/>
    <w:rsid w:val="00E307A4"/>
    <w:rsid w:val="00E461AD"/>
    <w:rsid w:val="00E67A4C"/>
    <w:rsid w:val="00E72F34"/>
    <w:rsid w:val="00E76F7B"/>
    <w:rsid w:val="00EA2129"/>
    <w:rsid w:val="00EA3E70"/>
    <w:rsid w:val="00EC0788"/>
    <w:rsid w:val="00EC311A"/>
    <w:rsid w:val="00EE01D2"/>
    <w:rsid w:val="00EE39E2"/>
    <w:rsid w:val="00EF1574"/>
    <w:rsid w:val="00EF45B5"/>
    <w:rsid w:val="00F04319"/>
    <w:rsid w:val="00F12492"/>
    <w:rsid w:val="00F12F16"/>
    <w:rsid w:val="00F222E8"/>
    <w:rsid w:val="00F24F1B"/>
    <w:rsid w:val="00F26B31"/>
    <w:rsid w:val="00F34491"/>
    <w:rsid w:val="00F42486"/>
    <w:rsid w:val="00F46B19"/>
    <w:rsid w:val="00F60C14"/>
    <w:rsid w:val="00F62098"/>
    <w:rsid w:val="00F66C5B"/>
    <w:rsid w:val="00FB5D12"/>
    <w:rsid w:val="00FC329D"/>
    <w:rsid w:val="00FC67B4"/>
    <w:rsid w:val="00FD6AE8"/>
    <w:rsid w:val="02733723"/>
    <w:rsid w:val="0539050C"/>
    <w:rsid w:val="0E074DDF"/>
    <w:rsid w:val="124204B5"/>
    <w:rsid w:val="182962AB"/>
    <w:rsid w:val="19D073EB"/>
    <w:rsid w:val="1CC31F67"/>
    <w:rsid w:val="24D337DC"/>
    <w:rsid w:val="26460DBA"/>
    <w:rsid w:val="2B6F74EB"/>
    <w:rsid w:val="2C4219FE"/>
    <w:rsid w:val="34020F86"/>
    <w:rsid w:val="39A63F06"/>
    <w:rsid w:val="3ED1439F"/>
    <w:rsid w:val="3F052C69"/>
    <w:rsid w:val="48374EDC"/>
    <w:rsid w:val="4C256E3D"/>
    <w:rsid w:val="4CB52F0F"/>
    <w:rsid w:val="532F1F9A"/>
    <w:rsid w:val="5D3244CD"/>
    <w:rsid w:val="5E995A3E"/>
    <w:rsid w:val="62163194"/>
    <w:rsid w:val="624D024D"/>
    <w:rsid w:val="62713253"/>
    <w:rsid w:val="650E086A"/>
    <w:rsid w:val="6BAA0708"/>
    <w:rsid w:val="708A05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批注框文本 Char"/>
    <w:basedOn w:val="5"/>
    <w:link w:val="2"/>
    <w:qFormat/>
    <w:uiPriority w:val="0"/>
    <w:rPr>
      <w:kern w:val="2"/>
      <w:sz w:val="18"/>
      <w:szCs w:val="18"/>
    </w:rPr>
  </w:style>
  <w:style w:type="character" w:customStyle="1" w:styleId="9">
    <w:name w:val="font11"/>
    <w:basedOn w:val="5"/>
    <w:qFormat/>
    <w:uiPriority w:val="0"/>
    <w:rPr>
      <w:rFonts w:hint="eastAsia" w:ascii="宋体" w:hAnsi="宋体" w:eastAsia="宋体" w:cs="宋体"/>
      <w:color w:val="000000"/>
      <w:sz w:val="22"/>
      <w:szCs w:val="22"/>
      <w:u w:val="none"/>
    </w:rPr>
  </w:style>
  <w:style w:type="character" w:customStyle="1" w:styleId="10">
    <w:name w:val="font01"/>
    <w:basedOn w:val="5"/>
    <w:qFormat/>
    <w:uiPriority w:val="0"/>
    <w:rPr>
      <w:rFonts w:hint="eastAsia" w:ascii="宋体" w:hAnsi="宋体" w:eastAsia="宋体" w:cs="宋体"/>
      <w:color w:val="000000"/>
      <w:sz w:val="24"/>
      <w:szCs w:val="24"/>
      <w:u w:val="non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6.emf"/><Relationship Id="rId22" Type="http://schemas.openxmlformats.org/officeDocument/2006/relationships/oleObject" Target="embeddings/oleObject6.bin"/><Relationship Id="rId21" Type="http://schemas.openxmlformats.org/officeDocument/2006/relationships/image" Target="media/image5.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CA3D0E-5760-443D-A81B-BD3295CFB32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3302</Words>
  <Characters>18824</Characters>
  <Lines>156</Lines>
  <Paragraphs>44</Paragraphs>
  <TotalTime>0</TotalTime>
  <ScaleCrop>false</ScaleCrop>
  <LinksUpToDate>false</LinksUpToDate>
  <CharactersWithSpaces>22082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2021-07-22T09:09:00Z</dcterms:created>
  <dc:creator>陈冬雪</dc:creator>
  <cp:lastModifiedBy>吴丽丽</cp:lastModifiedBy>
  <cp:lastPrinted>2021-07-23T07:36:00Z</cp:lastPrinted>
  <dcterms:modified xsi:type="dcterms:W3CDTF">2011-09-02T03:19:35Z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